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DFF3F">
      <w:pPr>
        <w:keepNext/>
        <w:keepLines/>
        <w:widowControl w:val="0"/>
        <w:spacing w:before="0" w:after="0" w:line="240" w:lineRule="auto"/>
        <w:jc w:val="center"/>
        <w:outlineLvl w:val="0"/>
        <w:rPr>
          <w:rFonts w:hint="eastAsia" w:ascii="方正小标宋简体" w:hAnsi="方正小标宋简体" w:eastAsia="方正小标宋简体" w:cs="方正小标宋简体"/>
          <w:b w:val="0"/>
          <w:bCs/>
          <w:kern w:val="44"/>
          <w:sz w:val="40"/>
          <w:szCs w:val="40"/>
          <w:highlight w:val="none"/>
          <w:lang w:val="en-US" w:eastAsia="zh-CN" w:bidi="ar-SA"/>
        </w:rPr>
      </w:pPr>
      <w:bookmarkStart w:id="0" w:name="StandardName"/>
    </w:p>
    <w:p w14:paraId="055988CD">
      <w:pPr>
        <w:keepNext/>
        <w:keepLines/>
        <w:widowControl w:val="0"/>
        <w:spacing w:before="0" w:after="0" w:line="240" w:lineRule="auto"/>
        <w:jc w:val="center"/>
        <w:outlineLvl w:val="0"/>
        <w:rPr>
          <w:rFonts w:hint="eastAsia" w:ascii="方正小标宋简体" w:hAnsi="方正小标宋简体" w:eastAsia="方正小标宋简体" w:cs="方正小标宋简体"/>
          <w:b w:val="0"/>
          <w:bCs/>
          <w:kern w:val="44"/>
          <w:sz w:val="40"/>
          <w:szCs w:val="40"/>
          <w:highlight w:val="none"/>
          <w:lang w:val="en-US" w:eastAsia="zh-CN" w:bidi="ar-SA"/>
        </w:rPr>
      </w:pPr>
      <w:r>
        <w:rPr>
          <w:rFonts w:hint="eastAsia" w:ascii="方正小标宋简体" w:hAnsi="方正小标宋简体" w:eastAsia="方正小标宋简体" w:cs="方正小标宋简体"/>
          <w:b w:val="0"/>
          <w:bCs/>
          <w:kern w:val="44"/>
          <w:sz w:val="40"/>
          <w:szCs w:val="40"/>
          <w:highlight w:val="none"/>
          <w:lang w:val="en-US" w:eastAsia="zh-CN" w:bidi="ar-SA"/>
        </w:rPr>
        <w:t>奥特莱斯企业经营管理要求</w:t>
      </w:r>
      <w:bookmarkEnd w:id="0"/>
      <w:r>
        <w:rPr>
          <w:rFonts w:hint="eastAsia" w:ascii="方正小标宋简体" w:hAnsi="方正小标宋简体" w:eastAsia="方正小标宋简体" w:cs="方正小标宋简体"/>
          <w:b w:val="0"/>
          <w:bCs/>
          <w:kern w:val="44"/>
          <w:sz w:val="40"/>
          <w:szCs w:val="40"/>
          <w:highlight w:val="none"/>
          <w:lang w:val="en-US" w:eastAsia="zh-CN" w:bidi="ar-SA"/>
        </w:rPr>
        <w:t>（征求意见稿）</w:t>
      </w:r>
    </w:p>
    <w:p w14:paraId="66C10DBF">
      <w:pPr>
        <w:keepNext/>
        <w:keepLines/>
        <w:widowControl w:val="0"/>
        <w:spacing w:before="0" w:after="0" w:line="240" w:lineRule="auto"/>
        <w:jc w:val="center"/>
        <w:outlineLvl w:val="0"/>
        <w:rPr>
          <w:rFonts w:hint="eastAsia" w:ascii="方正小标宋简体" w:hAnsi="方正小标宋简体" w:eastAsia="方正小标宋简体" w:cs="方正小标宋简体"/>
          <w:b w:val="0"/>
          <w:bCs/>
          <w:kern w:val="44"/>
          <w:sz w:val="40"/>
          <w:szCs w:val="40"/>
          <w:highlight w:val="none"/>
          <w:lang w:val="en-US" w:eastAsia="zh-CN" w:bidi="ar-SA"/>
        </w:rPr>
      </w:pPr>
      <w:r>
        <w:rPr>
          <w:rFonts w:hint="eastAsia" w:ascii="方正小标宋简体" w:hAnsi="方正小标宋简体" w:eastAsia="方正小标宋简体" w:cs="方正小标宋简体"/>
          <w:b w:val="0"/>
          <w:bCs/>
          <w:kern w:val="44"/>
          <w:sz w:val="40"/>
          <w:szCs w:val="40"/>
          <w:highlight w:val="none"/>
          <w:lang w:val="en-US" w:eastAsia="zh-CN" w:bidi="ar-SA"/>
        </w:rPr>
        <w:t>编制说明</w:t>
      </w:r>
    </w:p>
    <w:p w14:paraId="5D714B49">
      <w:pPr>
        <w:keepNext/>
        <w:keepLines/>
        <w:widowControl w:val="0"/>
        <w:spacing w:before="0" w:after="0" w:line="240" w:lineRule="auto"/>
        <w:jc w:val="center"/>
        <w:outlineLvl w:val="0"/>
        <w:rPr>
          <w:rFonts w:hint="eastAsia" w:ascii="方正小标宋简体" w:hAnsi="方正小标宋简体" w:eastAsia="方正小标宋简体" w:cs="方正小标宋简体"/>
          <w:b w:val="0"/>
          <w:bCs/>
          <w:kern w:val="44"/>
          <w:sz w:val="40"/>
          <w:szCs w:val="40"/>
          <w:highlight w:val="none"/>
          <w:lang w:val="en-US" w:eastAsia="zh-CN" w:bidi="ar-SA"/>
        </w:rPr>
      </w:pPr>
    </w:p>
    <w:p w14:paraId="69E7E7D7">
      <w:pPr>
        <w:spacing w:line="360" w:lineRule="auto"/>
        <w:ind w:firstLine="640" w:firstLineChars="200"/>
        <w:rPr>
          <w:rFonts w:hint="eastAsia" w:ascii="黑体" w:hAnsi="黑体" w:eastAsia="黑体" w:cs="黑体"/>
          <w:b w:val="0"/>
          <w:bCs w:val="0"/>
          <w:color w:val="FF0000"/>
          <w:sz w:val="32"/>
          <w:szCs w:val="24"/>
          <w:highlight w:val="none"/>
        </w:rPr>
      </w:pPr>
      <w:r>
        <w:rPr>
          <w:rFonts w:hint="eastAsia" w:ascii="黑体" w:hAnsi="黑体" w:eastAsia="黑体" w:cs="黑体"/>
          <w:b w:val="0"/>
          <w:bCs w:val="0"/>
          <w:color w:val="000000"/>
          <w:sz w:val="32"/>
          <w:szCs w:val="24"/>
          <w:highlight w:val="none"/>
        </w:rPr>
        <w:t>一、工作简况</w:t>
      </w:r>
    </w:p>
    <w:p w14:paraId="581C0549">
      <w:pPr>
        <w:spacing w:line="360" w:lineRule="auto"/>
        <w:ind w:firstLine="643" w:firstLineChars="200"/>
        <w:rPr>
          <w:rFonts w:hint="eastAsia" w:ascii="楷体_GB2312" w:hAnsi="楷体_GB2312" w:eastAsia="楷体_GB2312" w:cs="楷体_GB2312"/>
          <w:b/>
          <w:bCs/>
          <w:color w:val="000000"/>
          <w:sz w:val="32"/>
          <w:szCs w:val="24"/>
          <w:highlight w:val="none"/>
          <w:lang w:eastAsia="zh-CN"/>
        </w:rPr>
      </w:pPr>
      <w:r>
        <w:rPr>
          <w:rFonts w:hint="eastAsia" w:ascii="楷体_GB2312" w:hAnsi="楷体_GB2312" w:eastAsia="楷体_GB2312" w:cs="楷体_GB2312"/>
          <w:b/>
          <w:bCs/>
          <w:color w:val="000000"/>
          <w:sz w:val="32"/>
          <w:szCs w:val="24"/>
          <w:highlight w:val="none"/>
        </w:rPr>
        <w:t>（一）行业发展现状。</w:t>
      </w:r>
    </w:p>
    <w:p w14:paraId="50776F38">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自2002年中国首家奥特莱斯——北京燕莎奥莱开业以来，该业态在中国已经发展24年，行业发展步入成熟稳健发展阶段，整体呈现稳步增长、行业集中、业态升级的发展态势。截至2025年9月，国内奥特莱斯经营企业50余家，在全国布局了约205个品质化奥特莱斯项目，覆盖29个省份的78个地级市（直辖市不再细化到区县）。其中以王府井奥莱、首创奥莱、百联奥莱、砂之船奥莱、杉杉奥莱和佛罗伦萨小镇等六大连锁集团最为著名。</w:t>
      </w:r>
    </w:p>
    <w:p w14:paraId="2213F0AA">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根据中国商业联合会奥特莱斯分会发布的《2025全国奥特莱斯行业深度洞察报告》数据显示，2024年7月至2025年6月，全国205家品质化奥特莱斯（建筑面积5万㎡以上或入驻品牌100个以上）实现销售额1800亿元，同比增长8.9%；客流量近9亿人次，同比增长12.5%。其中“六大”连锁集团的奥莱项目销售总额高达1100亿元，占全国品质化奥特莱斯销售总额的61.1%，可见行业集中度较高。另根据中国商业联合会奥特莱斯分会季报，2025年我国奥特莱斯行业销售额同比平均增长12.4%；客流量同比平均增长15.6%，两项数据均优于百货、购物中心等传统实体商业，体现了奥特莱斯行业整体的发展活力与韧性。</w:t>
      </w:r>
    </w:p>
    <w:p w14:paraId="0506775C">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目前奥特莱斯经营企业已基本完成在全国大中城市和部分旅游城市的市场布局，行业进入提高运营品质和经营效益的深耕细作阶段，且近一两年新开业项目重点聚焦文商旅体等多业态融合、数字化赋能和绿色发展，标志着奥特莱斯行业从投资驱动到提升运营品质的高质量发展新阶段。</w:t>
      </w:r>
    </w:p>
    <w:p w14:paraId="344E8827">
      <w:pPr>
        <w:spacing w:line="360" w:lineRule="auto"/>
        <w:ind w:firstLine="643" w:firstLineChars="200"/>
        <w:rPr>
          <w:rFonts w:hint="eastAsia" w:ascii="楷体_GB2312" w:hAnsi="楷体_GB2312" w:eastAsia="楷体_GB2312" w:cs="楷体_GB2312"/>
          <w:b/>
          <w:bCs/>
          <w:color w:val="000000"/>
          <w:sz w:val="32"/>
          <w:szCs w:val="24"/>
          <w:highlight w:val="none"/>
        </w:rPr>
      </w:pPr>
      <w:r>
        <w:rPr>
          <w:rFonts w:hint="eastAsia" w:ascii="楷体_GB2312" w:hAnsi="楷体_GB2312" w:eastAsia="楷体_GB2312" w:cs="楷体_GB2312"/>
          <w:b/>
          <w:bCs/>
          <w:color w:val="000000"/>
          <w:sz w:val="32"/>
          <w:szCs w:val="24"/>
          <w:highlight w:val="none"/>
          <w:lang w:eastAsia="zh-CN"/>
        </w:rPr>
        <w:t>（</w:t>
      </w:r>
      <w:r>
        <w:rPr>
          <w:rFonts w:hint="eastAsia" w:ascii="楷体_GB2312" w:hAnsi="楷体_GB2312" w:eastAsia="楷体_GB2312" w:cs="楷体_GB2312"/>
          <w:b/>
          <w:bCs/>
          <w:color w:val="000000"/>
          <w:sz w:val="32"/>
          <w:szCs w:val="24"/>
          <w:highlight w:val="none"/>
          <w:lang w:val="en-US" w:eastAsia="zh-CN"/>
        </w:rPr>
        <w:t>二</w:t>
      </w:r>
      <w:r>
        <w:rPr>
          <w:rFonts w:hint="eastAsia" w:ascii="楷体_GB2312" w:hAnsi="楷体_GB2312" w:eastAsia="楷体_GB2312" w:cs="楷体_GB2312"/>
          <w:b/>
          <w:bCs/>
          <w:color w:val="000000"/>
          <w:sz w:val="32"/>
          <w:szCs w:val="24"/>
          <w:highlight w:val="none"/>
          <w:lang w:eastAsia="zh-CN"/>
        </w:rPr>
        <w:t>）</w:t>
      </w:r>
      <w:r>
        <w:rPr>
          <w:rFonts w:hint="eastAsia" w:ascii="楷体_GB2312" w:hAnsi="楷体_GB2312" w:eastAsia="楷体_GB2312" w:cs="楷体_GB2312"/>
          <w:b/>
          <w:bCs/>
          <w:color w:val="000000"/>
          <w:sz w:val="32"/>
          <w:szCs w:val="24"/>
          <w:highlight w:val="none"/>
        </w:rPr>
        <w:t>制修订必要性。</w:t>
      </w:r>
    </w:p>
    <w:p w14:paraId="26C1C538">
      <w:pPr>
        <w:numPr>
          <w:ilvl w:val="0"/>
          <w:numId w:val="0"/>
        </w:numPr>
        <w:spacing w:line="360" w:lineRule="auto"/>
        <w:ind w:firstLine="640" w:firstLineChars="200"/>
        <w:rPr>
          <w:rFonts w:hint="eastAsia" w:ascii="仿宋" w:hAnsi="仿宋" w:eastAsia="仿宋" w:cs="仿宋"/>
          <w:b w:val="0"/>
          <w:bCs w:val="0"/>
          <w:color w:val="000000"/>
          <w:sz w:val="32"/>
          <w:szCs w:val="24"/>
          <w:highlight w:val="none"/>
        </w:rPr>
      </w:pPr>
      <w:r>
        <w:rPr>
          <w:rFonts w:hint="eastAsia" w:ascii="仿宋" w:hAnsi="仿宋" w:eastAsia="仿宋" w:cs="仿宋"/>
          <w:b w:val="0"/>
          <w:bCs w:val="0"/>
          <w:color w:val="000000"/>
          <w:sz w:val="32"/>
          <w:szCs w:val="24"/>
          <w:highlight w:val="none"/>
          <w:lang w:val="en-US" w:eastAsia="zh-CN"/>
        </w:rPr>
        <w:t>1.</w:t>
      </w:r>
      <w:r>
        <w:rPr>
          <w:rFonts w:hint="eastAsia" w:ascii="仿宋" w:hAnsi="仿宋" w:eastAsia="仿宋" w:cs="仿宋"/>
          <w:b w:val="0"/>
          <w:bCs w:val="0"/>
          <w:color w:val="000000"/>
          <w:sz w:val="32"/>
          <w:szCs w:val="24"/>
          <w:highlight w:val="none"/>
        </w:rPr>
        <w:t>奥特莱斯行业发展变化，现有标准不再适用</w:t>
      </w:r>
    </w:p>
    <w:p w14:paraId="2C14BF48">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本标准第一版发布于2014年，当时国内奥特莱斯行业还处于起步阶段，全国在营奥特莱斯不超过20家。但在过去的24年中，中国奥特莱斯行业已经走过了从摸索起步到高速发展，再到稳中有进的成熟发展期，行业已经发生了翻天覆地的变化，新的奥特莱斯经营企业、新的奥特莱斯项目、新的奥特莱斯经营模式，以及新的理念、技术、需求等层出不穷，随着奥特莱斯经营企业的管理水平不断提高，该标准已经不再适应行业的需求。</w:t>
      </w:r>
    </w:p>
    <w:p w14:paraId="1BC6DF76">
      <w:pPr>
        <w:numPr>
          <w:ilvl w:val="0"/>
          <w:numId w:val="0"/>
        </w:numPr>
        <w:spacing w:line="360" w:lineRule="auto"/>
        <w:ind w:firstLine="640" w:firstLineChars="200"/>
        <w:rPr>
          <w:rFonts w:hint="eastAsia" w:ascii="仿宋" w:hAnsi="仿宋" w:eastAsia="仿宋" w:cs="仿宋"/>
          <w:b w:val="0"/>
          <w:bCs w:val="0"/>
          <w:color w:val="000000"/>
          <w:sz w:val="32"/>
          <w:szCs w:val="24"/>
          <w:highlight w:val="none"/>
          <w:lang w:val="en-US" w:eastAsia="zh-CN"/>
        </w:rPr>
      </w:pPr>
      <w:r>
        <w:rPr>
          <w:rFonts w:hint="eastAsia" w:ascii="仿宋" w:hAnsi="仿宋" w:eastAsia="仿宋" w:cs="仿宋"/>
          <w:b w:val="0"/>
          <w:bCs w:val="0"/>
          <w:color w:val="000000"/>
          <w:sz w:val="32"/>
          <w:szCs w:val="24"/>
          <w:highlight w:val="none"/>
          <w:lang w:val="en-US" w:eastAsia="zh-CN"/>
        </w:rPr>
        <w:t>2.原标准文本需要调整、补充和完善</w:t>
      </w:r>
    </w:p>
    <w:p w14:paraId="000B07D6">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原标准中的概念、术语、分类、指标都和现在市场中的奥特莱斯有所差距，需要补充调整。新的奥特莱斯企业经营管理要求将按照项目的选址、规划设计、设备设施与公共服务、绿色低碳、业态组合、商品经营、市场营销管理、数字化管理、安全与应急管理等多个方面补充调整，调整后将更加符合实践需求，对企业的经营起到指导和规范作用；此外，标准的代表性、适用性和前瞻性亦有待加强，新修订的标准将加入提升数字化能力、绿色发展和国际化水平等相关要求。</w:t>
      </w:r>
    </w:p>
    <w:p w14:paraId="06D0A4EB">
      <w:pPr>
        <w:numPr>
          <w:ilvl w:val="0"/>
          <w:numId w:val="0"/>
        </w:numPr>
        <w:spacing w:line="360" w:lineRule="auto"/>
        <w:ind w:firstLine="640" w:firstLineChars="200"/>
        <w:rPr>
          <w:rFonts w:hint="default" w:ascii="仿宋" w:hAnsi="仿宋" w:eastAsia="仿宋" w:cs="仿宋"/>
          <w:b w:val="0"/>
          <w:bCs w:val="0"/>
          <w:color w:val="000000"/>
          <w:sz w:val="32"/>
          <w:szCs w:val="24"/>
          <w:highlight w:val="none"/>
          <w:lang w:val="en-US" w:eastAsia="zh-CN"/>
        </w:rPr>
      </w:pPr>
      <w:r>
        <w:rPr>
          <w:rFonts w:hint="eastAsia" w:ascii="仿宋" w:hAnsi="仿宋" w:eastAsia="仿宋" w:cs="仿宋"/>
          <w:b w:val="0"/>
          <w:bCs w:val="0"/>
          <w:color w:val="000000"/>
          <w:sz w:val="32"/>
          <w:szCs w:val="24"/>
          <w:highlight w:val="none"/>
          <w:lang w:val="en-US" w:eastAsia="zh-CN"/>
        </w:rPr>
        <w:t>3.行业标准引领行业健康有序发展</w:t>
      </w:r>
    </w:p>
    <w:p w14:paraId="19EB076A">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奥特莱斯作为一个零售业态，在国家标准GB/T 18106-2021《零售业态分类》中被归为购物中心的一个分支，即奥特莱斯型购物中心。但在实践中大家对奥特莱斯的认知仍存在误区，如把“奥特莱斯”或“奥莱”当成品牌，认为需要注册、认证、加盟或授权；也有人把其当作一家外国公司或一个店面等；更有人利用这种认知偏差以“伪奥莱”误导消费者。经过十余年发展，奥特莱斯分会已汇集全国主要奥特莱斯投资、运营企业，并对中国奥特莱斯行业发展有着长期深入研究，在标准编制小组开展调研过程中，众多奥特莱斯经营企业都希望进一步加强对行业进行规范，引领行业健康有序发展。</w:t>
      </w:r>
    </w:p>
    <w:p w14:paraId="10726CD6">
      <w:pPr>
        <w:spacing w:line="360" w:lineRule="auto"/>
        <w:ind w:firstLine="643" w:firstLineChars="200"/>
        <w:rPr>
          <w:rFonts w:hint="eastAsia" w:ascii="楷体_GB2312" w:hAnsi="楷体_GB2312" w:eastAsia="楷体_GB2312" w:cs="楷体_GB2312"/>
          <w:b/>
          <w:bCs/>
          <w:color w:val="000000"/>
          <w:sz w:val="32"/>
          <w:szCs w:val="24"/>
          <w:highlight w:val="none"/>
        </w:rPr>
      </w:pPr>
      <w:r>
        <w:rPr>
          <w:rFonts w:hint="eastAsia" w:ascii="楷体_GB2312" w:hAnsi="楷体_GB2312" w:eastAsia="楷体_GB2312" w:cs="楷体_GB2312"/>
          <w:b/>
          <w:bCs/>
          <w:color w:val="000000"/>
          <w:sz w:val="32"/>
          <w:szCs w:val="24"/>
          <w:highlight w:val="none"/>
        </w:rPr>
        <w:t>（三）任务来源。</w:t>
      </w:r>
    </w:p>
    <w:p w14:paraId="5782407A">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2025年10月22日，商务部办公厅下达《2025年商务领域行业标准计划项目的通知》（商办建函〔2025〕425号），本标准纳入继续执行项目清单。项目名称为《奥特莱斯经营企业管理要求》，该项目是对SB/T 11053-2013《奥特莱斯经营企业管理要求》行业标准的修订。该项目由全国批发与零售市场标准化技术委员会（SAC/TC 438）归口。</w:t>
      </w:r>
    </w:p>
    <w:p w14:paraId="7596D279">
      <w:pPr>
        <w:spacing w:line="360" w:lineRule="auto"/>
        <w:ind w:firstLine="643" w:firstLineChars="200"/>
        <w:rPr>
          <w:rFonts w:hint="eastAsia" w:ascii="楷体_GB2312" w:hAnsi="楷体_GB2312" w:eastAsia="楷体_GB2312" w:cs="楷体_GB2312"/>
          <w:b/>
          <w:bCs/>
          <w:color w:val="000000"/>
          <w:sz w:val="32"/>
          <w:szCs w:val="24"/>
          <w:highlight w:val="none"/>
          <w:lang w:val="en-US" w:eastAsia="zh-CN"/>
        </w:rPr>
      </w:pPr>
      <w:r>
        <w:rPr>
          <w:rFonts w:hint="eastAsia" w:ascii="楷体_GB2312" w:hAnsi="楷体_GB2312" w:eastAsia="楷体_GB2312" w:cs="楷体_GB2312"/>
          <w:b/>
          <w:bCs/>
          <w:color w:val="000000"/>
          <w:sz w:val="32"/>
          <w:szCs w:val="24"/>
          <w:highlight w:val="none"/>
          <w:lang w:val="en-US" w:eastAsia="zh-CN"/>
        </w:rPr>
        <w:t>（四）主要工作过程。</w:t>
      </w:r>
    </w:p>
    <w:p w14:paraId="3A0B23D9">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1.组建工作组、标准起草过程、召开讨论会和调研等情况。</w:t>
      </w:r>
    </w:p>
    <w:p w14:paraId="02347A38">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为保证标准的科学性和权威性，协会邀请业内相关专家、学者及企业相关负责人组成标准编制小组。小组首先开展了行业研究，对近10余家奥特莱斯企业进行调研访谈，征集企业实践案例与内部标准。</w:t>
      </w:r>
    </w:p>
    <w:p w14:paraId="6C386004">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编制小组讨论确定了标准的基本框架，制定了内容提纲。随后，着手搜集国内外资料，并对搜集的相关资料进行了详细分析和讨论，为修订标准打下坚实的基础。</w:t>
      </w:r>
    </w:p>
    <w:p w14:paraId="20A38F02">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根据确定的提纲和资料，标准编制小组起草了标准的第一稿，于2025年10月通过了标准修订立项程序。随后，通过电话、视频会及专家研讨会等形式，开展了4次标准编写沟通会，进行反复修改和论证，最终形成了《奥特莱斯经营企业管理要求》（征求意见稿）。</w:t>
      </w:r>
    </w:p>
    <w:p w14:paraId="568A0549">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2.标准征求意见情况。</w:t>
      </w:r>
    </w:p>
    <w:p w14:paraId="548C42BE">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2025年12月编制小组正式行文向全行业定向征求修改意见。共邀请约50余家单位定向征求意见，包括但不限于相关主管部门、社会团体、科研院所、企事业单位及行业专家，着重邀请全国知名奥特莱斯行业龙头企业（覆盖全国奥特莱斯企业90%以上）及相关规划设计院等专业机构结合经营实践提出修改建议，各位专家和相关人员对标准的内容和编写质量进行了严格把关，并对标准文本提出宝贵的修改意见。</w:t>
      </w:r>
    </w:p>
    <w:p w14:paraId="1F14101C">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default" w:ascii="仿宋" w:hAnsi="仿宋" w:eastAsia="仿宋" w:cs="仿宋"/>
          <w:b w:val="0"/>
          <w:bCs w:val="0"/>
          <w:color w:val="auto"/>
          <w:sz w:val="32"/>
          <w:szCs w:val="24"/>
          <w:highlight w:val="none"/>
          <w:lang w:val="en-US" w:eastAsia="zh-CN"/>
        </w:rPr>
        <w:t>3.标准</w:t>
      </w:r>
      <w:r>
        <w:rPr>
          <w:rFonts w:hint="eastAsia" w:ascii="仿宋" w:hAnsi="仿宋" w:eastAsia="仿宋" w:cs="仿宋"/>
          <w:b w:val="0"/>
          <w:bCs w:val="0"/>
          <w:color w:val="auto"/>
          <w:sz w:val="32"/>
          <w:szCs w:val="24"/>
          <w:highlight w:val="none"/>
          <w:lang w:val="en-US" w:eastAsia="zh-CN"/>
        </w:rPr>
        <w:t>定向</w:t>
      </w:r>
      <w:r>
        <w:rPr>
          <w:rFonts w:hint="default" w:ascii="仿宋" w:hAnsi="仿宋" w:eastAsia="仿宋" w:cs="仿宋"/>
          <w:b w:val="0"/>
          <w:bCs w:val="0"/>
          <w:color w:val="auto"/>
          <w:sz w:val="32"/>
          <w:szCs w:val="24"/>
          <w:highlight w:val="none"/>
          <w:lang w:val="en-US" w:eastAsia="zh-CN"/>
        </w:rPr>
        <w:t>征求意见处理情况。</w:t>
      </w:r>
    </w:p>
    <w:p w14:paraId="1ED364CB">
      <w:pPr>
        <w:spacing w:line="360" w:lineRule="auto"/>
        <w:ind w:left="0" w:leftChars="0"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编制小组共收到24家单位反馈，其中16家单位提出27条专业意见，已部分采纳吸收到新的标准文本，8家单位对标准文本无意见。其中，未采纳意见9条，主要涉及品牌集中度、业态占比、概念表述等内容，鉴于奥特莱斯企业在实践中的业态分类和运营情况不尽相同，标准文本规范内容无法全部覆盖，因此涉及上述内容的建议未采纳。</w:t>
      </w:r>
    </w:p>
    <w:p w14:paraId="04DA32B2">
      <w:pPr>
        <w:spacing w:line="360" w:lineRule="auto"/>
        <w:ind w:firstLine="640" w:firstLineChars="200"/>
        <w:rPr>
          <w:rFonts w:hint="eastAsia" w:ascii="黑体" w:hAnsi="黑体" w:eastAsia="黑体" w:cs="黑体"/>
          <w:b w:val="0"/>
          <w:bCs w:val="0"/>
          <w:color w:val="000000"/>
          <w:sz w:val="32"/>
          <w:szCs w:val="24"/>
          <w:highlight w:val="none"/>
        </w:rPr>
      </w:pPr>
      <w:r>
        <w:rPr>
          <w:rFonts w:hint="eastAsia" w:ascii="黑体" w:hAnsi="黑体" w:eastAsia="黑体" w:cs="黑体"/>
          <w:b w:val="0"/>
          <w:bCs w:val="0"/>
          <w:color w:val="000000"/>
          <w:sz w:val="32"/>
          <w:szCs w:val="24"/>
          <w:highlight w:val="none"/>
        </w:rPr>
        <w:t>二、标准制修订原则和内容</w:t>
      </w:r>
    </w:p>
    <w:p w14:paraId="4BF0F746">
      <w:pPr>
        <w:spacing w:line="360" w:lineRule="auto"/>
        <w:ind w:firstLine="643" w:firstLineChars="200"/>
        <w:rPr>
          <w:rFonts w:hint="eastAsia" w:ascii="楷体_GB2312" w:hAnsi="楷体_GB2312" w:eastAsia="楷体_GB2312" w:cs="楷体_GB2312"/>
          <w:b/>
          <w:bCs/>
          <w:color w:val="000000"/>
          <w:sz w:val="32"/>
          <w:szCs w:val="24"/>
          <w:highlight w:val="none"/>
        </w:rPr>
      </w:pPr>
      <w:r>
        <w:rPr>
          <w:rFonts w:hint="eastAsia" w:ascii="楷体_GB2312" w:hAnsi="楷体_GB2312" w:eastAsia="楷体_GB2312" w:cs="楷体_GB2312"/>
          <w:b/>
          <w:bCs/>
          <w:color w:val="000000"/>
          <w:sz w:val="32"/>
          <w:szCs w:val="24"/>
          <w:highlight w:val="none"/>
        </w:rPr>
        <w:t>（一）制修订原则。</w:t>
      </w:r>
    </w:p>
    <w:p w14:paraId="79C4AC29">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标准起草遵循“实用性、科学性、规范性、前瞻性”的原则，依据GB/T 1.1-2020《标准化工作导则 第 1 部分：标准化文件的结构和起草规则》来编写。</w:t>
      </w:r>
    </w:p>
    <w:p w14:paraId="779A53B9">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此次奥特莱斯标准的修订将在原有行业标准的基础上，遵循“科学性、实用性、统一性、规范性”的原则，进行定义的修订，以便更好地满足行业和社会的需求。</w:t>
      </w:r>
    </w:p>
    <w:p w14:paraId="2D095C9E">
      <w:pPr>
        <w:spacing w:line="360" w:lineRule="auto"/>
        <w:ind w:firstLine="643" w:firstLineChars="200"/>
        <w:rPr>
          <w:rFonts w:hint="eastAsia" w:ascii="楷体_GB2312" w:hAnsi="楷体_GB2312" w:eastAsia="楷体_GB2312" w:cs="楷体_GB2312"/>
          <w:b/>
          <w:bCs/>
          <w:color w:val="000000"/>
          <w:sz w:val="32"/>
          <w:szCs w:val="24"/>
          <w:highlight w:val="none"/>
        </w:rPr>
      </w:pPr>
      <w:r>
        <w:rPr>
          <w:rFonts w:hint="eastAsia" w:ascii="楷体_GB2312" w:hAnsi="楷体_GB2312" w:eastAsia="楷体_GB2312" w:cs="楷体_GB2312"/>
          <w:b/>
          <w:bCs/>
          <w:color w:val="000000"/>
          <w:sz w:val="32"/>
          <w:szCs w:val="24"/>
          <w:highlight w:val="none"/>
          <w:lang w:eastAsia="zh-CN"/>
        </w:rPr>
        <w:t>（</w:t>
      </w:r>
      <w:r>
        <w:rPr>
          <w:rFonts w:hint="eastAsia" w:ascii="楷体_GB2312" w:hAnsi="楷体_GB2312" w:eastAsia="楷体_GB2312" w:cs="楷体_GB2312"/>
          <w:b/>
          <w:bCs/>
          <w:color w:val="000000"/>
          <w:sz w:val="32"/>
          <w:szCs w:val="24"/>
          <w:highlight w:val="none"/>
          <w:lang w:val="en-US" w:eastAsia="zh-CN"/>
        </w:rPr>
        <w:t>二</w:t>
      </w:r>
      <w:r>
        <w:rPr>
          <w:rFonts w:hint="eastAsia" w:ascii="楷体_GB2312" w:hAnsi="楷体_GB2312" w:eastAsia="楷体_GB2312" w:cs="楷体_GB2312"/>
          <w:b/>
          <w:bCs/>
          <w:color w:val="000000"/>
          <w:sz w:val="32"/>
          <w:szCs w:val="24"/>
          <w:highlight w:val="none"/>
          <w:lang w:eastAsia="zh-CN"/>
        </w:rPr>
        <w:t>）</w:t>
      </w:r>
      <w:r>
        <w:rPr>
          <w:rFonts w:hint="eastAsia" w:ascii="楷体_GB2312" w:hAnsi="楷体_GB2312" w:eastAsia="楷体_GB2312" w:cs="楷体_GB2312"/>
          <w:b/>
          <w:bCs/>
          <w:color w:val="000000"/>
          <w:sz w:val="32"/>
          <w:szCs w:val="24"/>
          <w:highlight w:val="none"/>
        </w:rPr>
        <w:t>主要制修订内容及依据。</w:t>
      </w:r>
    </w:p>
    <w:p w14:paraId="443C2C35">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本文件与SB/T 11053—2013相比，主要技术变化如下：</w:t>
      </w:r>
    </w:p>
    <w:p w14:paraId="6CDE1711">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a）更改了“范围”的主要内容，修改为“本标准规定了奥特莱斯的术语和定义、分类、投资及经营模式、选址要求、规划设计要求、设备设施与公共服务要求、绿色低碳要求、业态组合要求、商品经营要求、市场营销管理要求、数字化要求、安全与应急要求等管理要求。本标准适用于奥特莱斯企业的经营管理。”，主要依据奥特莱斯行业发展规范需要；</w:t>
      </w:r>
    </w:p>
    <w:p w14:paraId="0EBA8C9F">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b）更改了“规范性引用文件”的版本，并补充了版本时间（见第2章，2013年版的第2章），主要依据相关引用文件的更新与完善；</w:t>
      </w:r>
    </w:p>
    <w:p w14:paraId="218C2278">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c）增加了“奥特莱斯企业”的定义，明确了本标准适用于奥特莱斯的投资商、开发商、运营商等相关业务的企业；更改了“品牌聚集度”定义的内容，明确了品牌聚集度与奥特莱斯经营品质呈正相关的特征；删除了“买手”“买手制”的定义，在实践中，买手、买手制不是奥特莱斯的专属业务，不需要在本标准中进行定义；删除了“奥特莱斯折扣价格”的定义，相关内容已在“商品价格折扣管理”中体现；</w:t>
      </w:r>
    </w:p>
    <w:p w14:paraId="10DDA869">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d）更改了“分类原则”的内容，原标准中依照“经营品类”和“经营方式”的分类原则已不再适用目前行业发展现状，更改为依照“</w:t>
      </w:r>
      <w:r>
        <w:rPr>
          <w:rFonts w:hint="eastAsia" w:hAnsi="黑体" w:cs="宋体"/>
          <w:bCs/>
          <w:lang w:val="en-US" w:eastAsia="zh-CN"/>
        </w:rPr>
        <w:t>物业型态”和“选址”进行分类</w:t>
      </w:r>
      <w:r>
        <w:rPr>
          <w:rFonts w:hint="eastAsia" w:ascii="仿宋" w:hAnsi="仿宋" w:eastAsia="仿宋" w:cs="仿宋"/>
          <w:b w:val="0"/>
          <w:bCs w:val="0"/>
          <w:color w:val="auto"/>
          <w:sz w:val="32"/>
          <w:szCs w:val="24"/>
          <w:highlight w:val="none"/>
          <w:lang w:val="en-US" w:eastAsia="zh-CN"/>
        </w:rPr>
        <w:t>；</w:t>
      </w:r>
    </w:p>
    <w:p w14:paraId="1AC1FC43">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e）增加了“投资模式”一章，主要依据近年来各大奥特莱斯集团的经营实践，分为“重资产模式</w:t>
      </w:r>
      <w:r>
        <w:rPr>
          <w:rFonts w:hint="default" w:ascii="仿宋" w:hAnsi="仿宋" w:eastAsia="仿宋" w:cs="仿宋"/>
          <w:b w:val="0"/>
          <w:bCs w:val="0"/>
          <w:color w:val="auto"/>
          <w:sz w:val="32"/>
          <w:szCs w:val="24"/>
          <w:highlight w:val="none"/>
          <w:lang w:val="en-US" w:eastAsia="zh-CN"/>
        </w:rPr>
        <w:t>”</w:t>
      </w:r>
      <w:r>
        <w:rPr>
          <w:rFonts w:hint="eastAsia" w:ascii="仿宋" w:hAnsi="仿宋" w:eastAsia="仿宋" w:cs="仿宋"/>
          <w:b w:val="0"/>
          <w:bCs w:val="0"/>
          <w:color w:val="auto"/>
          <w:sz w:val="32"/>
          <w:szCs w:val="24"/>
          <w:highlight w:val="none"/>
          <w:lang w:val="en-US" w:eastAsia="zh-CN"/>
        </w:rPr>
        <w:t>和“轻资产模式</w:t>
      </w:r>
      <w:r>
        <w:rPr>
          <w:rFonts w:hint="default" w:ascii="仿宋" w:hAnsi="仿宋" w:eastAsia="仿宋" w:cs="仿宋"/>
          <w:b w:val="0"/>
          <w:bCs w:val="0"/>
          <w:color w:val="auto"/>
          <w:sz w:val="32"/>
          <w:szCs w:val="24"/>
          <w:highlight w:val="none"/>
          <w:lang w:val="en-US" w:eastAsia="zh-CN"/>
        </w:rPr>
        <w:t>”</w:t>
      </w:r>
      <w:r>
        <w:rPr>
          <w:rFonts w:hint="eastAsia" w:ascii="仿宋" w:hAnsi="仿宋" w:eastAsia="仿宋" w:cs="仿宋"/>
          <w:b w:val="0"/>
          <w:bCs w:val="0"/>
          <w:color w:val="auto"/>
          <w:sz w:val="32"/>
          <w:szCs w:val="24"/>
          <w:highlight w:val="none"/>
          <w:lang w:val="en-US" w:eastAsia="zh-CN"/>
        </w:rPr>
        <w:t>两种投资模式；</w:t>
      </w:r>
    </w:p>
    <w:p w14:paraId="155A340C">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f）增加了“经营模式”一章，主要依据各奥特莱斯门店的经营实践分为“自营模式”和“招商模式”两种经营模式；</w:t>
      </w:r>
    </w:p>
    <w:p w14:paraId="09AA8566">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g）更改了“选址要求”，主要依据奥特莱斯项目的经营需求，针对奥特莱斯项目在规划、交通、辐射人口、环境配套，以及竞争关系提出要求；</w:t>
      </w:r>
    </w:p>
    <w:p w14:paraId="6E75A623">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h）增加了“规划设计要求”一章，主要针对奥特莱斯项目在环境营造、消费体验、停车需求、营销活动场地及投资开发计划等方面提出规划设计要求；</w:t>
      </w:r>
    </w:p>
    <w:p w14:paraId="0B064F4B">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i）增加了“设备设施和公共服务要求”一章，主要针对奥特莱斯项目在提升消费者体验、关怀特殊人群和增加游客服务等方面提出要求；</w:t>
      </w:r>
    </w:p>
    <w:p w14:paraId="4F862EA2">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j）增加了“绿色低碳要求”一章，主要针对奥特莱斯项目在节能节水、绿色消费，以及对标国际，提倡可持续发展理念等方面提出要求；</w:t>
      </w:r>
    </w:p>
    <w:p w14:paraId="7A89B2A0">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k）增加了“业态组合要求”一章，主要针对奥特莱斯项目在零售、餐饮、娱乐体验及特色经营等方面提出要求；</w:t>
      </w:r>
    </w:p>
    <w:p w14:paraId="268B7B71">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l）增加了“商品经营要求”一章，主要针对奥特莱斯项目商品质量管理、商品品牌授权、商品采购管理以及商品折扣管理等方面提出要求；</w:t>
      </w:r>
    </w:p>
    <w:p w14:paraId="67F29F9B">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m）增加了“市场营销要求”一章，主要针对奥特莱斯项目的品牌建设、营销手段、会员体系及跨界流量整合等方面提出要求；</w:t>
      </w:r>
    </w:p>
    <w:p w14:paraId="7CDA24B5">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n）增加了“数字化管理要求”一章，主要针对奥特莱斯项目在运营管理、物业管理、营销管理等方面建设数字化</w:t>
      </w:r>
      <w:r>
        <w:rPr>
          <w:rFonts w:hint="default" w:ascii="仿宋" w:hAnsi="仿宋" w:eastAsia="仿宋" w:cs="仿宋"/>
          <w:b w:val="0"/>
          <w:bCs w:val="0"/>
          <w:color w:val="auto"/>
          <w:sz w:val="32"/>
          <w:szCs w:val="24"/>
          <w:highlight w:val="none"/>
          <w:lang w:val="en-US" w:eastAsia="zh-CN"/>
        </w:rPr>
        <w:t>平台</w:t>
      </w:r>
      <w:r>
        <w:rPr>
          <w:rFonts w:hint="eastAsia" w:ascii="仿宋" w:hAnsi="仿宋" w:eastAsia="仿宋" w:cs="仿宋"/>
          <w:b w:val="0"/>
          <w:bCs w:val="0"/>
          <w:color w:val="auto"/>
          <w:sz w:val="32"/>
          <w:szCs w:val="24"/>
          <w:highlight w:val="none"/>
          <w:lang w:val="en-US" w:eastAsia="zh-CN"/>
        </w:rPr>
        <w:t>，以及人工智能相关技术应用等方面提出要求；</w:t>
      </w:r>
    </w:p>
    <w:p w14:paraId="0D04F233">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o）增加了“安全与应急管理要求”一章，主要针对奥特莱斯项目在消防、安防及应急管理方面提出要求；</w:t>
      </w:r>
    </w:p>
    <w:p w14:paraId="01E7C5A6">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 xml:space="preserve">p） </w:t>
      </w:r>
      <w:r>
        <w:rPr>
          <w:rFonts w:hint="default" w:ascii="仿宋" w:hAnsi="仿宋" w:eastAsia="仿宋" w:cs="仿宋"/>
          <w:b w:val="0"/>
          <w:bCs w:val="0"/>
          <w:color w:val="auto"/>
          <w:sz w:val="32"/>
          <w:szCs w:val="24"/>
          <w:highlight w:val="none"/>
          <w:lang w:val="en-US" w:eastAsia="zh-CN"/>
        </w:rPr>
        <w:t>删除了“经营环境要求”一章（2013年版的第7章）</w:t>
      </w:r>
      <w:r>
        <w:rPr>
          <w:rFonts w:hint="eastAsia" w:ascii="仿宋" w:hAnsi="仿宋" w:eastAsia="仿宋" w:cs="仿宋"/>
          <w:b w:val="0"/>
          <w:bCs w:val="0"/>
          <w:color w:val="auto"/>
          <w:sz w:val="32"/>
          <w:szCs w:val="24"/>
          <w:highlight w:val="none"/>
          <w:lang w:val="en-US" w:eastAsia="zh-CN"/>
        </w:rPr>
        <w:t>，相关内容已在本标准第8、9章体现</w:t>
      </w:r>
      <w:r>
        <w:rPr>
          <w:rFonts w:hint="default" w:ascii="仿宋" w:hAnsi="仿宋" w:eastAsia="仿宋" w:cs="仿宋"/>
          <w:b w:val="0"/>
          <w:bCs w:val="0"/>
          <w:color w:val="auto"/>
          <w:sz w:val="32"/>
          <w:szCs w:val="24"/>
          <w:highlight w:val="none"/>
          <w:lang w:val="en-US" w:eastAsia="zh-CN"/>
        </w:rPr>
        <w:t>；</w:t>
      </w:r>
    </w:p>
    <w:p w14:paraId="24BBDA4A">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 xml:space="preserve">q） </w:t>
      </w:r>
      <w:r>
        <w:rPr>
          <w:rFonts w:hint="default" w:ascii="仿宋" w:hAnsi="仿宋" w:eastAsia="仿宋" w:cs="仿宋"/>
          <w:b w:val="0"/>
          <w:bCs w:val="0"/>
          <w:color w:val="auto"/>
          <w:sz w:val="32"/>
          <w:szCs w:val="24"/>
          <w:highlight w:val="none"/>
          <w:lang w:val="en-US" w:eastAsia="zh-CN"/>
        </w:rPr>
        <w:t>删除了“开业条件”（2013年版的第5章）</w:t>
      </w:r>
      <w:r>
        <w:rPr>
          <w:rFonts w:hint="eastAsia" w:ascii="仿宋" w:hAnsi="仿宋" w:eastAsia="仿宋" w:cs="仿宋"/>
          <w:b w:val="0"/>
          <w:bCs w:val="0"/>
          <w:color w:val="auto"/>
          <w:sz w:val="32"/>
          <w:szCs w:val="24"/>
          <w:highlight w:val="none"/>
          <w:lang w:val="en-US" w:eastAsia="zh-CN"/>
        </w:rPr>
        <w:t>、</w:t>
      </w:r>
      <w:r>
        <w:rPr>
          <w:rFonts w:hint="default" w:ascii="仿宋" w:hAnsi="仿宋" w:eastAsia="仿宋" w:cs="仿宋"/>
          <w:b w:val="0"/>
          <w:bCs w:val="0"/>
          <w:color w:val="auto"/>
          <w:sz w:val="32"/>
          <w:szCs w:val="24"/>
          <w:highlight w:val="none"/>
          <w:lang w:val="en-US" w:eastAsia="zh-CN"/>
        </w:rPr>
        <w:t>“商品管理”（2013年版的第8章）</w:t>
      </w:r>
      <w:r>
        <w:rPr>
          <w:rFonts w:hint="eastAsia" w:ascii="仿宋" w:hAnsi="仿宋" w:eastAsia="仿宋" w:cs="仿宋"/>
          <w:b w:val="0"/>
          <w:bCs w:val="0"/>
          <w:color w:val="auto"/>
          <w:sz w:val="32"/>
          <w:szCs w:val="24"/>
          <w:highlight w:val="none"/>
          <w:lang w:val="en-US" w:eastAsia="zh-CN"/>
        </w:rPr>
        <w:t>、</w:t>
      </w:r>
      <w:r>
        <w:rPr>
          <w:rFonts w:hint="default" w:ascii="仿宋" w:hAnsi="仿宋" w:eastAsia="仿宋" w:cs="仿宋"/>
          <w:b w:val="0"/>
          <w:bCs w:val="0"/>
          <w:color w:val="auto"/>
          <w:sz w:val="32"/>
          <w:szCs w:val="24"/>
          <w:highlight w:val="none"/>
          <w:lang w:val="en-US" w:eastAsia="zh-CN"/>
        </w:rPr>
        <w:t>“客户管理”（2013年版的第9章）</w:t>
      </w:r>
      <w:r>
        <w:rPr>
          <w:rFonts w:hint="eastAsia" w:ascii="仿宋" w:hAnsi="仿宋" w:eastAsia="仿宋" w:cs="仿宋"/>
          <w:b w:val="0"/>
          <w:bCs w:val="0"/>
          <w:color w:val="auto"/>
          <w:sz w:val="32"/>
          <w:szCs w:val="24"/>
          <w:highlight w:val="none"/>
          <w:lang w:val="en-US" w:eastAsia="zh-CN"/>
        </w:rPr>
        <w:t>、</w:t>
      </w:r>
      <w:r>
        <w:rPr>
          <w:rFonts w:hint="default" w:ascii="仿宋" w:hAnsi="仿宋" w:eastAsia="仿宋" w:cs="仿宋"/>
          <w:b w:val="0"/>
          <w:bCs w:val="0"/>
          <w:color w:val="auto"/>
          <w:sz w:val="32"/>
          <w:szCs w:val="24"/>
          <w:highlight w:val="none"/>
          <w:lang w:val="en-US" w:eastAsia="zh-CN"/>
        </w:rPr>
        <w:t>“财务管理”（2013年版的第10章）</w:t>
      </w:r>
      <w:r>
        <w:rPr>
          <w:rFonts w:hint="eastAsia" w:ascii="仿宋" w:hAnsi="仿宋" w:eastAsia="仿宋" w:cs="仿宋"/>
          <w:b w:val="0"/>
          <w:bCs w:val="0"/>
          <w:color w:val="auto"/>
          <w:sz w:val="32"/>
          <w:szCs w:val="24"/>
          <w:highlight w:val="none"/>
          <w:lang w:val="en-US" w:eastAsia="zh-CN"/>
        </w:rPr>
        <w:t>、</w:t>
      </w:r>
      <w:r>
        <w:rPr>
          <w:rFonts w:hint="default" w:ascii="仿宋" w:hAnsi="仿宋" w:eastAsia="仿宋" w:cs="仿宋"/>
          <w:b w:val="0"/>
          <w:bCs w:val="0"/>
          <w:color w:val="auto"/>
          <w:sz w:val="32"/>
          <w:szCs w:val="24"/>
          <w:highlight w:val="none"/>
          <w:lang w:val="en-US" w:eastAsia="zh-CN"/>
        </w:rPr>
        <w:t>“人员管理”（2013年版的第11章）</w:t>
      </w:r>
      <w:r>
        <w:rPr>
          <w:rFonts w:hint="eastAsia" w:ascii="仿宋" w:hAnsi="仿宋" w:eastAsia="仿宋" w:cs="仿宋"/>
          <w:b w:val="0"/>
          <w:bCs w:val="0"/>
          <w:color w:val="auto"/>
          <w:sz w:val="32"/>
          <w:szCs w:val="24"/>
          <w:highlight w:val="none"/>
          <w:lang w:val="en-US" w:eastAsia="zh-CN"/>
        </w:rPr>
        <w:t>、</w:t>
      </w:r>
      <w:r>
        <w:rPr>
          <w:rFonts w:hint="default" w:ascii="仿宋" w:hAnsi="仿宋" w:eastAsia="仿宋" w:cs="仿宋"/>
          <w:b w:val="0"/>
          <w:bCs w:val="0"/>
          <w:color w:val="auto"/>
          <w:sz w:val="32"/>
          <w:szCs w:val="24"/>
          <w:highlight w:val="none"/>
          <w:lang w:val="en-US" w:eastAsia="zh-CN"/>
        </w:rPr>
        <w:t>“诚信管理”（2013年版的第12章）</w:t>
      </w:r>
      <w:r>
        <w:rPr>
          <w:rFonts w:hint="eastAsia" w:ascii="仿宋" w:hAnsi="仿宋" w:eastAsia="仿宋" w:cs="仿宋"/>
          <w:b w:val="0"/>
          <w:bCs w:val="0"/>
          <w:color w:val="auto"/>
          <w:sz w:val="32"/>
          <w:szCs w:val="24"/>
          <w:highlight w:val="none"/>
          <w:lang w:val="en-US" w:eastAsia="zh-CN"/>
        </w:rPr>
        <w:t>等章节，原标准相关内容在行业内已普遍实现，修订后的标准不包括上述内容</w:t>
      </w:r>
      <w:r>
        <w:rPr>
          <w:rFonts w:hint="default" w:ascii="仿宋" w:hAnsi="仿宋" w:eastAsia="仿宋" w:cs="仿宋"/>
          <w:b w:val="0"/>
          <w:bCs w:val="0"/>
          <w:color w:val="auto"/>
          <w:sz w:val="32"/>
          <w:szCs w:val="24"/>
          <w:highlight w:val="none"/>
          <w:lang w:val="en-US" w:eastAsia="zh-CN"/>
        </w:rPr>
        <w:t>。</w:t>
      </w:r>
    </w:p>
    <w:p w14:paraId="43440102">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上述增加内容参考了奥特莱斯六大连锁集团的主要经营模式，并广泛征求了奥特莱斯企业和行业专家的意见，是经过实践论证，符合奥特莱斯未来发展要求。</w:t>
      </w:r>
    </w:p>
    <w:p w14:paraId="673006FB">
      <w:pPr>
        <w:spacing w:line="360" w:lineRule="auto"/>
        <w:ind w:firstLine="643" w:firstLineChars="200"/>
        <w:rPr>
          <w:rFonts w:hint="default" w:ascii="楷体_GB2312" w:hAnsi="楷体_GB2312" w:eastAsia="楷体_GB2312" w:cs="楷体_GB2312"/>
          <w:b/>
          <w:bCs/>
          <w:color w:val="000000"/>
          <w:sz w:val="32"/>
          <w:szCs w:val="24"/>
          <w:highlight w:val="none"/>
          <w:lang w:val="en-US" w:eastAsia="zh-CN"/>
        </w:rPr>
      </w:pPr>
      <w:r>
        <w:rPr>
          <w:rFonts w:hint="eastAsia" w:ascii="楷体_GB2312" w:hAnsi="楷体_GB2312" w:eastAsia="楷体_GB2312" w:cs="楷体_GB2312"/>
          <w:b/>
          <w:bCs/>
          <w:color w:val="000000"/>
          <w:sz w:val="32"/>
          <w:szCs w:val="24"/>
          <w:highlight w:val="none"/>
          <w:lang w:eastAsia="zh-CN"/>
        </w:rPr>
        <w:t>（</w:t>
      </w:r>
      <w:r>
        <w:rPr>
          <w:rFonts w:hint="eastAsia" w:ascii="楷体_GB2312" w:hAnsi="楷体_GB2312" w:eastAsia="楷体_GB2312" w:cs="楷体_GB2312"/>
          <w:b/>
          <w:bCs/>
          <w:color w:val="000000"/>
          <w:sz w:val="32"/>
          <w:szCs w:val="24"/>
          <w:highlight w:val="none"/>
          <w:lang w:val="en-US" w:eastAsia="zh-CN"/>
        </w:rPr>
        <w:t>三</w:t>
      </w:r>
      <w:r>
        <w:rPr>
          <w:rFonts w:hint="eastAsia" w:ascii="楷体_GB2312" w:hAnsi="楷体_GB2312" w:eastAsia="楷体_GB2312" w:cs="楷体_GB2312"/>
          <w:b/>
          <w:bCs/>
          <w:color w:val="000000"/>
          <w:sz w:val="32"/>
          <w:szCs w:val="24"/>
          <w:highlight w:val="none"/>
          <w:lang w:eastAsia="zh-CN"/>
        </w:rPr>
        <w:t>）主要试验（或验证）情况分析。</w:t>
      </w:r>
      <w:r>
        <w:rPr>
          <w:rFonts w:hint="eastAsia" w:ascii="楷体_GB2312" w:hAnsi="楷体_GB2312" w:eastAsia="楷体_GB2312" w:cs="楷体_GB2312"/>
          <w:b/>
          <w:bCs/>
          <w:color w:val="000000"/>
          <w:sz w:val="32"/>
          <w:szCs w:val="24"/>
          <w:highlight w:val="none"/>
          <w:lang w:val="en-US" w:eastAsia="zh-CN"/>
        </w:rPr>
        <w:t xml:space="preserve"> </w:t>
      </w:r>
    </w:p>
    <w:p w14:paraId="601655FB">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相关标准修订内容主要来源于奥特莱斯行业的发展现状、行业共识和市场实践，以及国家相关政策的要求，是各奥特莱斯经营企业在实际经营发展过程中经过验证的共性的、趋势性的总结提炼。如标准中“绿色低碳要求”参考了头部六大连锁集团奥特莱斯项目的节能改造实践案例，“品牌授权管理”条款经六大连锁集团近3年运营案例验证。</w:t>
      </w:r>
    </w:p>
    <w:p w14:paraId="39F6197C">
      <w:pPr>
        <w:spacing w:line="360" w:lineRule="auto"/>
        <w:ind w:firstLine="640" w:firstLineChars="200"/>
        <w:rPr>
          <w:rFonts w:hint="eastAsia" w:ascii="黑体" w:hAnsi="黑体" w:eastAsia="黑体" w:cs="黑体"/>
          <w:b w:val="0"/>
          <w:bCs w:val="0"/>
          <w:color w:val="000000"/>
          <w:sz w:val="32"/>
          <w:szCs w:val="24"/>
          <w:highlight w:val="none"/>
        </w:rPr>
      </w:pPr>
      <w:r>
        <w:rPr>
          <w:rFonts w:hint="eastAsia" w:ascii="黑体" w:hAnsi="黑体" w:eastAsia="黑体" w:cs="黑体"/>
          <w:b w:val="0"/>
          <w:bCs w:val="0"/>
          <w:color w:val="000000"/>
          <w:sz w:val="32"/>
          <w:szCs w:val="24"/>
          <w:highlight w:val="none"/>
        </w:rPr>
        <w:t>三、与国际、国外有关法规和标准水平的比对分析</w:t>
      </w:r>
    </w:p>
    <w:p w14:paraId="63BDDB90">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本标准是唯一的奥特莱斯行业标准。经查询，目前未发现国际、国外同类标准技术内容；未发现类似国际标准。</w:t>
      </w:r>
    </w:p>
    <w:p w14:paraId="625C1487">
      <w:pPr>
        <w:spacing w:line="360" w:lineRule="auto"/>
        <w:ind w:firstLine="640" w:firstLineChars="200"/>
        <w:rPr>
          <w:rFonts w:hint="eastAsia" w:ascii="黑体" w:hAnsi="黑体" w:eastAsia="黑体" w:cs="黑体"/>
          <w:b w:val="0"/>
          <w:bCs w:val="0"/>
          <w:color w:val="000000"/>
          <w:sz w:val="32"/>
          <w:szCs w:val="24"/>
          <w:highlight w:val="none"/>
        </w:rPr>
      </w:pPr>
      <w:r>
        <w:rPr>
          <w:rFonts w:hint="eastAsia" w:ascii="黑体" w:hAnsi="黑体" w:eastAsia="黑体" w:cs="黑体"/>
          <w:b w:val="0"/>
          <w:bCs w:val="0"/>
          <w:color w:val="000000"/>
          <w:sz w:val="32"/>
          <w:szCs w:val="24"/>
          <w:highlight w:val="none"/>
        </w:rPr>
        <w:t>四、与有关现行法律、法规和其他强制性标准的关系，配套推荐性标准的情况</w:t>
      </w:r>
    </w:p>
    <w:p w14:paraId="32F39DF9">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本标准符合现行法律法规、相关强制性标准的要求，与相关行业标准、国家标准相协调、相衔接，与现有标准不存在交叉、重复、矛盾。</w:t>
      </w:r>
    </w:p>
    <w:p w14:paraId="777B9C55">
      <w:pPr>
        <w:spacing w:line="360" w:lineRule="auto"/>
        <w:ind w:firstLine="640" w:firstLineChars="200"/>
        <w:rPr>
          <w:rFonts w:hint="eastAsia" w:ascii="黑体" w:hAnsi="黑体" w:eastAsia="黑体" w:cs="黑体"/>
          <w:b w:val="0"/>
          <w:bCs w:val="0"/>
          <w:color w:val="000000"/>
          <w:sz w:val="32"/>
          <w:szCs w:val="24"/>
          <w:highlight w:val="none"/>
        </w:rPr>
      </w:pPr>
      <w:r>
        <w:rPr>
          <w:rFonts w:hint="eastAsia" w:ascii="黑体" w:hAnsi="黑体" w:eastAsia="黑体" w:cs="黑体"/>
          <w:b w:val="0"/>
          <w:bCs w:val="0"/>
          <w:color w:val="000000"/>
          <w:sz w:val="32"/>
          <w:szCs w:val="24"/>
          <w:highlight w:val="none"/>
          <w:lang w:val="en-US" w:eastAsia="zh-CN"/>
        </w:rPr>
        <w:t>五、</w:t>
      </w:r>
      <w:r>
        <w:rPr>
          <w:rFonts w:hint="eastAsia" w:ascii="黑体" w:hAnsi="黑体" w:eastAsia="黑体" w:cs="黑体"/>
          <w:b w:val="0"/>
          <w:bCs w:val="0"/>
          <w:color w:val="000000"/>
          <w:sz w:val="32"/>
          <w:szCs w:val="24"/>
          <w:highlight w:val="none"/>
        </w:rPr>
        <w:t>重大分歧意见的处理过程及依据</w:t>
      </w:r>
    </w:p>
    <w:p w14:paraId="54A10D2C">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无。</w:t>
      </w:r>
    </w:p>
    <w:p w14:paraId="02597A44">
      <w:pPr>
        <w:spacing w:line="360" w:lineRule="auto"/>
        <w:ind w:firstLine="640" w:firstLineChars="200"/>
        <w:rPr>
          <w:rFonts w:hint="eastAsia" w:ascii="黑体" w:hAnsi="黑体" w:eastAsia="黑体" w:cs="黑体"/>
          <w:b w:val="0"/>
          <w:bCs w:val="0"/>
          <w:color w:val="000000"/>
          <w:sz w:val="32"/>
          <w:szCs w:val="24"/>
          <w:highlight w:val="none"/>
          <w:lang w:val="en-US" w:eastAsia="zh-CN"/>
        </w:rPr>
      </w:pPr>
      <w:r>
        <w:rPr>
          <w:rFonts w:hint="eastAsia" w:ascii="黑体" w:hAnsi="黑体" w:eastAsia="黑体" w:cs="黑体"/>
          <w:b w:val="0"/>
          <w:bCs w:val="0"/>
          <w:color w:val="000000"/>
          <w:sz w:val="32"/>
          <w:szCs w:val="24"/>
          <w:highlight w:val="none"/>
          <w:lang w:val="en-US" w:eastAsia="zh-CN"/>
        </w:rPr>
        <w:t>六、实施标准所需要的技术改造、成本投入、老旧产品退出市场时间、实施标准可能造成的社会影响等因素分析，以及根据这些因素提出的标准实施日期建议</w:t>
      </w:r>
    </w:p>
    <w:p w14:paraId="6194FCBD">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本标准汇集了全国主流奥特莱斯企业经营现状，结合实际开展了前瞻性的修订，例如对绿色低碳、数字化、文商旅多业态融合等提出了新要求。本标准实施后，一方面有利于各奥特莱斯经营企业提升经营管理水平，另一方面也将在一定程度上提升全社会对奥特莱斯行业的统一认知，进一步减少“伪奥莱”的情形。本标准颁布后应做好标准的宣贯工作，推动奥特莱斯经营企业积极主动地购买相关标准和资料，结合本企业实际情况学习研究标准并准备贯彻实施标准。鉴于以上因素，该标准建议发布后6个月实施。</w:t>
      </w:r>
    </w:p>
    <w:p w14:paraId="108C4628">
      <w:pPr>
        <w:spacing w:line="360" w:lineRule="auto"/>
        <w:ind w:firstLine="640" w:firstLineChars="200"/>
        <w:rPr>
          <w:rFonts w:hint="eastAsia" w:ascii="黑体" w:hAnsi="黑体" w:eastAsia="黑体" w:cs="黑体"/>
          <w:b w:val="0"/>
          <w:bCs w:val="0"/>
          <w:color w:val="000000"/>
          <w:sz w:val="32"/>
          <w:szCs w:val="24"/>
          <w:highlight w:val="none"/>
          <w:lang w:eastAsia="zh-CN"/>
        </w:rPr>
      </w:pPr>
      <w:r>
        <w:rPr>
          <w:rFonts w:hint="eastAsia" w:ascii="黑体" w:hAnsi="黑体" w:eastAsia="黑体" w:cs="黑体"/>
          <w:b w:val="0"/>
          <w:bCs w:val="0"/>
          <w:color w:val="000000"/>
          <w:sz w:val="32"/>
          <w:szCs w:val="24"/>
          <w:highlight w:val="none"/>
          <w:lang w:val="en-US" w:eastAsia="zh-CN"/>
        </w:rPr>
        <w:t>七、</w:t>
      </w:r>
      <w:r>
        <w:rPr>
          <w:rFonts w:hint="eastAsia" w:ascii="黑体" w:hAnsi="黑体" w:eastAsia="黑体" w:cs="黑体"/>
          <w:b w:val="0"/>
          <w:bCs w:val="0"/>
          <w:color w:val="000000"/>
          <w:sz w:val="32"/>
          <w:szCs w:val="24"/>
          <w:highlight w:val="none"/>
        </w:rPr>
        <w:t>实施标准的有关政策措施</w:t>
      </w:r>
    </w:p>
    <w:p w14:paraId="5C2AA102">
      <w:pPr>
        <w:spacing w:line="360" w:lineRule="auto"/>
        <w:ind w:firstLine="640" w:firstLineChars="20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标准发布后，将由全国批发与零售市场标准化技术委员会牵头，从多个方面开展标准的宣贯和培训工作，具体如下：</w:t>
      </w:r>
    </w:p>
    <w:p w14:paraId="68CF9F2B">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一是多渠道宣贯。通过召开行业标准新闻发布会、专题报道、发布新闻稿等方式进行宣传，提高社会对本行业标准的认知度。以及通过媒体、网络、微信公众号等方式强化宣传，大力宣贯标准，提高标准的社会关注度与行业知晓度，促进各地准确理解、掌握和执行标准。</w:t>
      </w:r>
    </w:p>
    <w:p w14:paraId="31CDC382">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二是研究开展标准试点工作。对本标准共同起草企业开展行标试点实施工作。通过试点，探索建立行标推广模式和运行机制，争取在更大范围内推动标准的实施与应用。</w:t>
      </w:r>
    </w:p>
    <w:p w14:paraId="12A12212">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三是不定期召开研讨会、组织论坛等在全国范围内进行宣贯；依托商务部及相关主管部门平台加强本行业标准的信息公开，便于社会公众查询并提高对标准的认可度。鼓励社会力量积极参与应用，做好标准服务工作，切实指导行业管理。</w:t>
      </w:r>
    </w:p>
    <w:p w14:paraId="6C9F682D">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四是加强标准应用培训。每年开展1—2次标准宣贯，就标准实施应用问题及关键技术规定进行重点培训。</w:t>
      </w:r>
    </w:p>
    <w:p w14:paraId="20188FAC">
      <w:pPr>
        <w:numPr>
          <w:ilvl w:val="0"/>
          <w:numId w:val="1"/>
        </w:numPr>
        <w:spacing w:line="360" w:lineRule="auto"/>
        <w:ind w:firstLine="640" w:firstLineChars="200"/>
        <w:rPr>
          <w:rFonts w:hint="eastAsia" w:ascii="黑体" w:hAnsi="黑体" w:eastAsia="黑体" w:cs="黑体"/>
          <w:b w:val="0"/>
          <w:bCs w:val="0"/>
          <w:color w:val="000000"/>
          <w:sz w:val="32"/>
          <w:szCs w:val="24"/>
          <w:highlight w:val="none"/>
          <w:lang w:val="en-US" w:eastAsia="zh-CN"/>
        </w:rPr>
      </w:pPr>
      <w:r>
        <w:rPr>
          <w:rFonts w:hint="eastAsia" w:ascii="黑体" w:hAnsi="黑体" w:eastAsia="黑体" w:cs="黑体"/>
          <w:b w:val="0"/>
          <w:bCs w:val="0"/>
          <w:color w:val="000000"/>
          <w:sz w:val="32"/>
          <w:szCs w:val="24"/>
          <w:highlight w:val="none"/>
          <w:lang w:val="en-US" w:eastAsia="zh-CN"/>
        </w:rPr>
        <w:t>预期达到的社会效益、对产业发展的作用等情况</w:t>
      </w:r>
    </w:p>
    <w:p w14:paraId="662F1957">
      <w:pPr>
        <w:numPr>
          <w:ilvl w:val="0"/>
          <w:numId w:val="2"/>
        </w:numPr>
        <w:spacing w:line="360" w:lineRule="auto"/>
        <w:ind w:firstLine="643" w:firstLineChars="200"/>
        <w:rPr>
          <w:rFonts w:hint="eastAsia" w:ascii="楷体_GB2312" w:hAnsi="楷体_GB2312" w:eastAsia="楷体_GB2312" w:cs="楷体_GB2312"/>
          <w:b/>
          <w:bCs/>
          <w:color w:val="000000"/>
          <w:sz w:val="32"/>
          <w:szCs w:val="24"/>
          <w:highlight w:val="none"/>
          <w:lang w:val="en-US" w:eastAsia="zh-CN"/>
        </w:rPr>
      </w:pPr>
      <w:r>
        <w:rPr>
          <w:rFonts w:hint="eastAsia" w:ascii="楷体_GB2312" w:hAnsi="楷体_GB2312" w:eastAsia="楷体_GB2312" w:cs="楷体_GB2312"/>
          <w:b/>
          <w:bCs/>
          <w:color w:val="000000"/>
          <w:sz w:val="32"/>
          <w:szCs w:val="24"/>
          <w:highlight w:val="none"/>
          <w:lang w:val="en-US" w:eastAsia="zh-CN"/>
        </w:rPr>
        <w:t>社会效益</w:t>
      </w:r>
    </w:p>
    <w:p w14:paraId="42F6B79E">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对奥特莱斯及相关概念的明确，可有效统一社会对奥特莱斯业态的认知，消除对真、伪奥莱的识别障碍，便于各地政府在招商引资时对奥莱项目和经营企业的甄别，保护投资人利益，维护消费者权益。</w:t>
      </w:r>
    </w:p>
    <w:p w14:paraId="4AE4F9AC">
      <w:pPr>
        <w:numPr>
          <w:ilvl w:val="0"/>
          <w:numId w:val="0"/>
        </w:numPr>
        <w:spacing w:line="360" w:lineRule="auto"/>
        <w:ind w:firstLine="420" w:firstLineChars="0"/>
        <w:rPr>
          <w:rFonts w:hint="default" w:ascii="楷体_GB2312" w:hAnsi="楷体_GB2312" w:eastAsia="楷体_GB2312" w:cs="楷体_GB2312"/>
          <w:b/>
          <w:bCs/>
          <w:color w:val="000000"/>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本标准对奥特莱斯选址、规划、建设、招商、运营、营销、系统管理等核心管理模式提出量化指标和相关要求，一方面有利于提高奥特莱斯企业经营质量和服务水平；另一方面，可对新进入奥特莱斯市场的投资商、运营商和品牌商提供专业指导，可有效提高投资效率和运营质量，并规避经营风险。</w:t>
      </w:r>
    </w:p>
    <w:p w14:paraId="16EF7D22">
      <w:pPr>
        <w:numPr>
          <w:ilvl w:val="0"/>
          <w:numId w:val="2"/>
        </w:numPr>
        <w:spacing w:line="360" w:lineRule="auto"/>
        <w:ind w:firstLine="643" w:firstLineChars="200"/>
        <w:rPr>
          <w:rFonts w:hint="default" w:ascii="楷体_GB2312" w:hAnsi="楷体_GB2312" w:eastAsia="楷体_GB2312" w:cs="楷体_GB2312"/>
          <w:b/>
          <w:bCs/>
          <w:color w:val="000000"/>
          <w:sz w:val="32"/>
          <w:szCs w:val="24"/>
          <w:highlight w:val="none"/>
          <w:lang w:val="en-US" w:eastAsia="zh-CN"/>
        </w:rPr>
      </w:pPr>
      <w:r>
        <w:rPr>
          <w:rFonts w:hint="eastAsia" w:ascii="楷体_GB2312" w:hAnsi="楷体_GB2312" w:eastAsia="楷体_GB2312" w:cs="楷体_GB2312"/>
          <w:b/>
          <w:bCs/>
          <w:color w:val="000000"/>
          <w:sz w:val="32"/>
          <w:szCs w:val="24"/>
          <w:highlight w:val="none"/>
          <w:lang w:val="en-US" w:eastAsia="zh-CN"/>
        </w:rPr>
        <w:t>对产业发展的作用</w:t>
      </w:r>
    </w:p>
    <w:p w14:paraId="0F8635C3">
      <w:pPr>
        <w:numPr>
          <w:ilvl w:val="0"/>
          <w:numId w:val="0"/>
        </w:numPr>
        <w:spacing w:line="360" w:lineRule="auto"/>
        <w:ind w:firstLine="420" w:firstLineChars="0"/>
        <w:rPr>
          <w:rFonts w:hint="default"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《奥特莱斯经营企业管理要求》作为中国奥特莱斯行业唯一的专业化行业标准，自2014年实施以来，广泛应用于奥特莱斯项目招商引资、建设招标、市场管理等领</w:t>
      </w:r>
      <w:bookmarkStart w:id="1" w:name="_GoBack"/>
      <w:bookmarkEnd w:id="1"/>
      <w:r>
        <w:rPr>
          <w:rFonts w:hint="eastAsia" w:ascii="仿宋" w:hAnsi="仿宋" w:eastAsia="仿宋" w:cs="仿宋"/>
          <w:b w:val="0"/>
          <w:bCs w:val="0"/>
          <w:color w:val="auto"/>
          <w:sz w:val="32"/>
          <w:szCs w:val="24"/>
          <w:highlight w:val="none"/>
          <w:lang w:val="en-US" w:eastAsia="zh-CN"/>
        </w:rPr>
        <w:t>域，在引领行业健康有序发展方面发挥了重要作用。本次修订工作得到了全行业的广泛关注和积极参与，新修订的标准针对奥特莱斯项目投资、开发、运营全过程提出具体、明确的量化指标和管理要求，特别融入了数字化、绿色低碳、可持续发展等先进理念，可为中国的奥特莱斯行业高质量发展提供</w:t>
      </w:r>
      <w:r>
        <w:rPr>
          <w:rFonts w:hint="default" w:ascii="仿宋" w:hAnsi="仿宋" w:eastAsia="仿宋" w:cs="仿宋"/>
          <w:b w:val="0"/>
          <w:bCs w:val="0"/>
          <w:color w:val="auto"/>
          <w:sz w:val="32"/>
          <w:szCs w:val="24"/>
          <w:highlight w:val="none"/>
          <w:lang w:val="en-US" w:eastAsia="zh-CN"/>
        </w:rPr>
        <w:t>了</w:t>
      </w:r>
      <w:r>
        <w:rPr>
          <w:rFonts w:hint="eastAsia" w:ascii="仿宋" w:hAnsi="仿宋" w:eastAsia="仿宋" w:cs="仿宋"/>
          <w:b w:val="0"/>
          <w:bCs w:val="0"/>
          <w:color w:val="auto"/>
          <w:sz w:val="32"/>
          <w:szCs w:val="24"/>
          <w:highlight w:val="none"/>
          <w:lang w:val="en-US" w:eastAsia="zh-CN"/>
        </w:rPr>
        <w:t>指引</w:t>
      </w:r>
      <w:r>
        <w:rPr>
          <w:rFonts w:hint="default" w:ascii="仿宋" w:hAnsi="仿宋" w:eastAsia="仿宋" w:cs="仿宋"/>
          <w:b w:val="0"/>
          <w:bCs w:val="0"/>
          <w:color w:val="auto"/>
          <w:sz w:val="32"/>
          <w:szCs w:val="24"/>
          <w:highlight w:val="none"/>
          <w:lang w:val="en-US" w:eastAsia="zh-CN"/>
        </w:rPr>
        <w:t>，助力我国</w:t>
      </w:r>
      <w:r>
        <w:rPr>
          <w:rFonts w:hint="eastAsia" w:ascii="仿宋" w:hAnsi="仿宋" w:eastAsia="仿宋" w:cs="仿宋"/>
          <w:b w:val="0"/>
          <w:bCs w:val="0"/>
          <w:color w:val="auto"/>
          <w:sz w:val="32"/>
          <w:szCs w:val="24"/>
          <w:highlight w:val="none"/>
          <w:lang w:val="en-US" w:eastAsia="zh-CN"/>
        </w:rPr>
        <w:t>奥特莱斯企业对标国际商业巨头做大做强</w:t>
      </w:r>
      <w:r>
        <w:rPr>
          <w:rFonts w:hint="default" w:ascii="仿宋" w:hAnsi="仿宋" w:eastAsia="仿宋" w:cs="仿宋"/>
          <w:b w:val="0"/>
          <w:bCs w:val="0"/>
          <w:color w:val="auto"/>
          <w:sz w:val="32"/>
          <w:szCs w:val="24"/>
          <w:highlight w:val="none"/>
          <w:lang w:val="en-US" w:eastAsia="zh-CN"/>
        </w:rPr>
        <w:t>，增强</w:t>
      </w:r>
      <w:r>
        <w:rPr>
          <w:rFonts w:hint="eastAsia" w:ascii="仿宋" w:hAnsi="仿宋" w:eastAsia="仿宋" w:cs="仿宋"/>
          <w:b w:val="0"/>
          <w:bCs w:val="0"/>
          <w:color w:val="auto"/>
          <w:sz w:val="32"/>
          <w:szCs w:val="24"/>
          <w:highlight w:val="none"/>
          <w:lang w:val="en-US" w:eastAsia="zh-CN"/>
        </w:rPr>
        <w:t>消费</w:t>
      </w:r>
      <w:r>
        <w:rPr>
          <w:rFonts w:hint="default" w:ascii="仿宋" w:hAnsi="仿宋" w:eastAsia="仿宋" w:cs="仿宋"/>
          <w:b w:val="0"/>
          <w:bCs w:val="0"/>
          <w:color w:val="auto"/>
          <w:sz w:val="32"/>
          <w:szCs w:val="24"/>
          <w:highlight w:val="none"/>
          <w:lang w:val="en-US" w:eastAsia="zh-CN"/>
        </w:rPr>
        <w:t>市场竞争力</w:t>
      </w:r>
      <w:r>
        <w:rPr>
          <w:rFonts w:hint="eastAsia" w:ascii="仿宋" w:hAnsi="仿宋" w:eastAsia="仿宋" w:cs="仿宋"/>
          <w:b w:val="0"/>
          <w:bCs w:val="0"/>
          <w:color w:val="auto"/>
          <w:sz w:val="32"/>
          <w:szCs w:val="24"/>
          <w:highlight w:val="none"/>
          <w:lang w:val="en-US" w:eastAsia="zh-CN"/>
        </w:rPr>
        <w:t>，也为商务部等行业主管部门针对国际化消费载体的建设</w:t>
      </w:r>
      <w:r>
        <w:rPr>
          <w:rFonts w:hint="default" w:ascii="仿宋" w:hAnsi="仿宋" w:eastAsia="仿宋" w:cs="仿宋"/>
          <w:b w:val="0"/>
          <w:bCs w:val="0"/>
          <w:color w:val="auto"/>
          <w:sz w:val="32"/>
          <w:szCs w:val="24"/>
          <w:highlight w:val="none"/>
          <w:lang w:val="en-US" w:eastAsia="zh-CN"/>
        </w:rPr>
        <w:t>精准施策与创新发展</w:t>
      </w:r>
      <w:r>
        <w:rPr>
          <w:rFonts w:hint="eastAsia" w:ascii="仿宋" w:hAnsi="仿宋" w:eastAsia="仿宋" w:cs="仿宋"/>
          <w:b w:val="0"/>
          <w:bCs w:val="0"/>
          <w:color w:val="auto"/>
          <w:sz w:val="32"/>
          <w:szCs w:val="24"/>
          <w:highlight w:val="none"/>
          <w:lang w:val="en-US" w:eastAsia="zh-CN"/>
        </w:rPr>
        <w:t>提供支撑</w:t>
      </w:r>
      <w:r>
        <w:rPr>
          <w:rFonts w:hint="default" w:ascii="仿宋" w:hAnsi="仿宋" w:eastAsia="仿宋" w:cs="仿宋"/>
          <w:b w:val="0"/>
          <w:bCs w:val="0"/>
          <w:color w:val="auto"/>
          <w:sz w:val="32"/>
          <w:szCs w:val="24"/>
          <w:highlight w:val="none"/>
          <w:lang w:val="en-US" w:eastAsia="zh-CN"/>
        </w:rPr>
        <w:t>。</w:t>
      </w:r>
    </w:p>
    <w:p w14:paraId="5682E9FC">
      <w:pPr>
        <w:spacing w:line="360" w:lineRule="auto"/>
        <w:ind w:firstLine="640" w:firstLineChars="200"/>
        <w:rPr>
          <w:rFonts w:hint="eastAsia" w:ascii="黑体" w:hAnsi="黑体" w:eastAsia="黑体" w:cs="黑体"/>
          <w:b w:val="0"/>
          <w:bCs w:val="0"/>
          <w:color w:val="000000"/>
          <w:sz w:val="32"/>
          <w:szCs w:val="24"/>
          <w:highlight w:val="none"/>
          <w:lang w:val="en-US" w:eastAsia="zh-CN"/>
        </w:rPr>
      </w:pPr>
      <w:r>
        <w:rPr>
          <w:rFonts w:hint="eastAsia" w:ascii="黑体" w:hAnsi="黑体" w:eastAsia="黑体" w:cs="黑体"/>
          <w:b w:val="0"/>
          <w:bCs w:val="0"/>
          <w:color w:val="000000"/>
          <w:sz w:val="32"/>
          <w:szCs w:val="24"/>
          <w:highlight w:val="none"/>
          <w:lang w:val="en-US" w:eastAsia="zh-CN"/>
        </w:rPr>
        <w:t>九、涉及专利的有关说明</w:t>
      </w:r>
    </w:p>
    <w:p w14:paraId="6D07D453">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本标准不涉及专利。</w:t>
      </w:r>
    </w:p>
    <w:p w14:paraId="3186828C">
      <w:pPr>
        <w:spacing w:line="360" w:lineRule="auto"/>
        <w:ind w:firstLine="640" w:firstLineChars="200"/>
        <w:rPr>
          <w:rFonts w:hint="eastAsia" w:ascii="黑体" w:hAnsi="黑体" w:eastAsia="黑体" w:cs="黑体"/>
          <w:b w:val="0"/>
          <w:bCs w:val="0"/>
          <w:color w:val="000000"/>
          <w:sz w:val="32"/>
          <w:szCs w:val="24"/>
          <w:highlight w:val="none"/>
          <w:lang w:val="en-US" w:eastAsia="zh-CN"/>
        </w:rPr>
      </w:pPr>
      <w:r>
        <w:rPr>
          <w:rFonts w:hint="eastAsia" w:ascii="黑体" w:hAnsi="黑体" w:eastAsia="黑体" w:cs="黑体"/>
          <w:b w:val="0"/>
          <w:bCs w:val="0"/>
          <w:color w:val="000000"/>
          <w:sz w:val="32"/>
          <w:szCs w:val="24"/>
          <w:highlight w:val="none"/>
          <w:lang w:val="en-US" w:eastAsia="zh-CN"/>
        </w:rPr>
        <w:t>十、其他应予说明的事项</w:t>
      </w:r>
    </w:p>
    <w:p w14:paraId="2D5EC945">
      <w:pPr>
        <w:spacing w:line="360" w:lineRule="auto"/>
        <w:ind w:firstLine="643" w:firstLineChars="200"/>
        <w:rPr>
          <w:rFonts w:hint="eastAsia" w:ascii="楷体_GB2312" w:hAnsi="楷体_GB2312" w:eastAsia="楷体_GB2312" w:cs="楷体_GB2312"/>
          <w:b/>
          <w:bCs/>
          <w:color w:val="000000"/>
          <w:sz w:val="32"/>
          <w:szCs w:val="24"/>
          <w:highlight w:val="none"/>
          <w:lang w:eastAsia="zh-CN"/>
        </w:rPr>
      </w:pPr>
      <w:r>
        <w:rPr>
          <w:rFonts w:hint="eastAsia" w:ascii="楷体_GB2312" w:hAnsi="楷体_GB2312" w:eastAsia="楷体_GB2312" w:cs="楷体_GB2312"/>
          <w:b/>
          <w:bCs/>
          <w:color w:val="000000"/>
          <w:sz w:val="32"/>
          <w:szCs w:val="24"/>
          <w:highlight w:val="none"/>
          <w:lang w:eastAsia="zh-CN"/>
        </w:rPr>
        <w:t>（</w:t>
      </w:r>
      <w:r>
        <w:rPr>
          <w:rFonts w:hint="eastAsia" w:ascii="楷体_GB2312" w:hAnsi="楷体_GB2312" w:eastAsia="楷体_GB2312" w:cs="楷体_GB2312"/>
          <w:b/>
          <w:bCs/>
          <w:color w:val="000000"/>
          <w:sz w:val="32"/>
          <w:szCs w:val="24"/>
          <w:highlight w:val="none"/>
          <w:lang w:val="en-US" w:eastAsia="zh-CN"/>
        </w:rPr>
        <w:t>一</w:t>
      </w:r>
      <w:r>
        <w:rPr>
          <w:rFonts w:hint="eastAsia" w:ascii="楷体_GB2312" w:hAnsi="楷体_GB2312" w:eastAsia="楷体_GB2312" w:cs="楷体_GB2312"/>
          <w:b/>
          <w:bCs/>
          <w:color w:val="000000"/>
          <w:sz w:val="32"/>
          <w:szCs w:val="24"/>
          <w:highlight w:val="none"/>
          <w:lang w:eastAsia="zh-CN"/>
        </w:rPr>
        <w:t>）关于标准名称修改。</w:t>
      </w:r>
    </w:p>
    <w:p w14:paraId="2DCD09F1">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无。</w:t>
      </w:r>
    </w:p>
    <w:p w14:paraId="01207C42">
      <w:pPr>
        <w:spacing w:line="360" w:lineRule="auto"/>
        <w:ind w:firstLine="643" w:firstLineChars="200"/>
        <w:rPr>
          <w:rFonts w:hint="eastAsia" w:ascii="楷体_GB2312" w:hAnsi="楷体_GB2312" w:eastAsia="楷体_GB2312" w:cs="楷体_GB2312"/>
          <w:b/>
          <w:bCs/>
          <w:color w:val="000000"/>
          <w:sz w:val="32"/>
          <w:szCs w:val="24"/>
          <w:highlight w:val="none"/>
          <w:lang w:eastAsia="zh-CN"/>
        </w:rPr>
      </w:pPr>
      <w:r>
        <w:rPr>
          <w:rFonts w:hint="eastAsia" w:ascii="楷体_GB2312" w:hAnsi="楷体_GB2312" w:eastAsia="楷体_GB2312" w:cs="楷体_GB2312"/>
          <w:b/>
          <w:bCs/>
          <w:color w:val="000000"/>
          <w:sz w:val="32"/>
          <w:szCs w:val="24"/>
          <w:highlight w:val="none"/>
          <w:lang w:eastAsia="zh-CN"/>
        </w:rPr>
        <w:t>（</w:t>
      </w:r>
      <w:r>
        <w:rPr>
          <w:rFonts w:hint="eastAsia" w:ascii="楷体_GB2312" w:hAnsi="楷体_GB2312" w:eastAsia="楷体_GB2312" w:cs="楷体_GB2312"/>
          <w:b/>
          <w:bCs/>
          <w:color w:val="000000"/>
          <w:sz w:val="32"/>
          <w:szCs w:val="24"/>
          <w:highlight w:val="none"/>
          <w:lang w:val="en-US" w:eastAsia="zh-CN"/>
        </w:rPr>
        <w:t>二</w:t>
      </w:r>
      <w:r>
        <w:rPr>
          <w:rFonts w:hint="eastAsia" w:ascii="楷体_GB2312" w:hAnsi="楷体_GB2312" w:eastAsia="楷体_GB2312" w:cs="楷体_GB2312"/>
          <w:b/>
          <w:bCs/>
          <w:color w:val="000000"/>
          <w:sz w:val="32"/>
          <w:szCs w:val="24"/>
          <w:highlight w:val="none"/>
          <w:lang w:eastAsia="zh-CN"/>
        </w:rPr>
        <w:t>）关于对外通报。</w:t>
      </w:r>
    </w:p>
    <w:p w14:paraId="7FCB65B9">
      <w:pPr>
        <w:spacing w:line="360" w:lineRule="auto"/>
        <w:ind w:firstLine="640" w:firstLineChars="200"/>
        <w:rPr>
          <w:rFonts w:hint="eastAsia" w:ascii="仿宋" w:hAnsi="仿宋" w:eastAsia="仿宋" w:cs="仿宋"/>
          <w:b w:val="0"/>
          <w:bCs w:val="0"/>
          <w:color w:val="auto"/>
          <w:sz w:val="32"/>
          <w:szCs w:val="24"/>
          <w:highlight w:val="none"/>
          <w:lang w:val="en-US" w:eastAsia="zh-CN"/>
        </w:rPr>
      </w:pPr>
      <w:r>
        <w:rPr>
          <w:rFonts w:hint="eastAsia" w:ascii="仿宋" w:hAnsi="仿宋" w:eastAsia="仿宋" w:cs="仿宋"/>
          <w:b w:val="0"/>
          <w:bCs w:val="0"/>
          <w:color w:val="auto"/>
          <w:sz w:val="32"/>
          <w:szCs w:val="24"/>
          <w:highlight w:val="none"/>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0292C5-28BA-46E2-BEB8-FCE410D136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E54CCCA3-8FA2-4EBE-9D7D-B2109EA086BF}"/>
  </w:font>
  <w:font w:name="楷体_GB2312">
    <w:panose1 w:val="02010609030101010101"/>
    <w:charset w:val="86"/>
    <w:family w:val="auto"/>
    <w:pitch w:val="default"/>
    <w:sig w:usb0="00000001" w:usb1="080E0000" w:usb2="00000000" w:usb3="00000000" w:csb0="00040000" w:csb1="00000000"/>
    <w:embedRegular r:id="rId3" w:fontKey="{42B8A394-2725-4E0D-8EB3-AD6BBDB4FE52}"/>
  </w:font>
  <w:font w:name="仿宋">
    <w:panose1 w:val="02010609060101010101"/>
    <w:charset w:val="86"/>
    <w:family w:val="modern"/>
    <w:pitch w:val="default"/>
    <w:sig w:usb0="800002BF" w:usb1="38CF7CFA" w:usb2="00000016" w:usb3="00000000" w:csb0="00040001" w:csb1="00000000"/>
    <w:embedRegular r:id="rId4" w:fontKey="{B8A61F8F-C275-422A-81CB-0621B8580D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9971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5413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5413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CC14E"/>
    <w:multiLevelType w:val="singleLevel"/>
    <w:tmpl w:val="9BACC14E"/>
    <w:lvl w:ilvl="0" w:tentative="0">
      <w:start w:val="1"/>
      <w:numFmt w:val="chineseCounting"/>
      <w:suff w:val="nothing"/>
      <w:lvlText w:val="（%1）"/>
      <w:lvlJc w:val="left"/>
      <w:rPr>
        <w:rFonts w:hint="eastAsia"/>
      </w:rPr>
    </w:lvl>
  </w:abstractNum>
  <w:abstractNum w:abstractNumId="1">
    <w:nsid w:val="FA582268"/>
    <w:multiLevelType w:val="singleLevel"/>
    <w:tmpl w:val="FA582268"/>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N2Y2YmZjMGIzOGUyMzIzNDk1YTViZTc4OWZiZmIifQ=="/>
  </w:docVars>
  <w:rsids>
    <w:rsidRoot w:val="1EDF4F09"/>
    <w:rsid w:val="036363D4"/>
    <w:rsid w:val="045A7046"/>
    <w:rsid w:val="058642BF"/>
    <w:rsid w:val="070C5D06"/>
    <w:rsid w:val="08395EC7"/>
    <w:rsid w:val="08A2174C"/>
    <w:rsid w:val="08B77CAF"/>
    <w:rsid w:val="0A751522"/>
    <w:rsid w:val="0A9D766E"/>
    <w:rsid w:val="0AC27E84"/>
    <w:rsid w:val="0CE73BD2"/>
    <w:rsid w:val="0D0C3638"/>
    <w:rsid w:val="0D5C45C0"/>
    <w:rsid w:val="0F76748F"/>
    <w:rsid w:val="118C11EC"/>
    <w:rsid w:val="14991958"/>
    <w:rsid w:val="150C5ED0"/>
    <w:rsid w:val="152621F6"/>
    <w:rsid w:val="159579DE"/>
    <w:rsid w:val="16485C37"/>
    <w:rsid w:val="17E4630E"/>
    <w:rsid w:val="17F12F10"/>
    <w:rsid w:val="17F6261A"/>
    <w:rsid w:val="181F5616"/>
    <w:rsid w:val="18272DAA"/>
    <w:rsid w:val="1A89451A"/>
    <w:rsid w:val="1B7A07FB"/>
    <w:rsid w:val="1C26359D"/>
    <w:rsid w:val="1C944E8D"/>
    <w:rsid w:val="1D3F1CB4"/>
    <w:rsid w:val="1D491D3F"/>
    <w:rsid w:val="1E2A4177"/>
    <w:rsid w:val="1EDF4F09"/>
    <w:rsid w:val="1EE12B77"/>
    <w:rsid w:val="21DF4B45"/>
    <w:rsid w:val="24572F93"/>
    <w:rsid w:val="24E44670"/>
    <w:rsid w:val="24F97EFD"/>
    <w:rsid w:val="252C0BAF"/>
    <w:rsid w:val="2678585A"/>
    <w:rsid w:val="26FB054E"/>
    <w:rsid w:val="278A3E0D"/>
    <w:rsid w:val="2AB035FB"/>
    <w:rsid w:val="2AC359FE"/>
    <w:rsid w:val="2B25282F"/>
    <w:rsid w:val="2C0003B4"/>
    <w:rsid w:val="2D2D2DF3"/>
    <w:rsid w:val="2DF502B2"/>
    <w:rsid w:val="2E1B6EF3"/>
    <w:rsid w:val="2EC37A05"/>
    <w:rsid w:val="2EE1084C"/>
    <w:rsid w:val="2F726A97"/>
    <w:rsid w:val="30C96FC7"/>
    <w:rsid w:val="33462B51"/>
    <w:rsid w:val="33474D36"/>
    <w:rsid w:val="34825B25"/>
    <w:rsid w:val="34916B65"/>
    <w:rsid w:val="34E135B7"/>
    <w:rsid w:val="37401449"/>
    <w:rsid w:val="37F2630C"/>
    <w:rsid w:val="3806182D"/>
    <w:rsid w:val="380C6628"/>
    <w:rsid w:val="391544C3"/>
    <w:rsid w:val="3A5F71FB"/>
    <w:rsid w:val="3AD76025"/>
    <w:rsid w:val="3AFD0090"/>
    <w:rsid w:val="3E913D5F"/>
    <w:rsid w:val="3F2C6ECC"/>
    <w:rsid w:val="405375A6"/>
    <w:rsid w:val="412554CC"/>
    <w:rsid w:val="44D45621"/>
    <w:rsid w:val="45611A6C"/>
    <w:rsid w:val="46BD2CD2"/>
    <w:rsid w:val="46CE7B31"/>
    <w:rsid w:val="479C6D8B"/>
    <w:rsid w:val="48DE09F9"/>
    <w:rsid w:val="493C4382"/>
    <w:rsid w:val="4971160B"/>
    <w:rsid w:val="4A216E0F"/>
    <w:rsid w:val="4A876D24"/>
    <w:rsid w:val="4AA30431"/>
    <w:rsid w:val="4C242D73"/>
    <w:rsid w:val="4D4C275D"/>
    <w:rsid w:val="4E172128"/>
    <w:rsid w:val="4F1F550A"/>
    <w:rsid w:val="5085340D"/>
    <w:rsid w:val="50B769E4"/>
    <w:rsid w:val="51E04A0B"/>
    <w:rsid w:val="53937294"/>
    <w:rsid w:val="53DF6638"/>
    <w:rsid w:val="546225B7"/>
    <w:rsid w:val="54A55059"/>
    <w:rsid w:val="56217EC2"/>
    <w:rsid w:val="56A3476F"/>
    <w:rsid w:val="56B000B5"/>
    <w:rsid w:val="57305009"/>
    <w:rsid w:val="57A2219C"/>
    <w:rsid w:val="583848AE"/>
    <w:rsid w:val="59AD7340"/>
    <w:rsid w:val="5A0E5B8F"/>
    <w:rsid w:val="5CF54FF7"/>
    <w:rsid w:val="5E053ECD"/>
    <w:rsid w:val="5F803E40"/>
    <w:rsid w:val="62BD2F93"/>
    <w:rsid w:val="63B7592D"/>
    <w:rsid w:val="652E32C1"/>
    <w:rsid w:val="6649610C"/>
    <w:rsid w:val="68DD7FD5"/>
    <w:rsid w:val="68FE2FAA"/>
    <w:rsid w:val="693B39B1"/>
    <w:rsid w:val="696E70A6"/>
    <w:rsid w:val="699B72E5"/>
    <w:rsid w:val="6A7E22B8"/>
    <w:rsid w:val="6AA65821"/>
    <w:rsid w:val="6AFA0B82"/>
    <w:rsid w:val="6C0319BD"/>
    <w:rsid w:val="6C233E57"/>
    <w:rsid w:val="6C762E7E"/>
    <w:rsid w:val="6D110B94"/>
    <w:rsid w:val="6DDF157B"/>
    <w:rsid w:val="6DED1766"/>
    <w:rsid w:val="6E3270C1"/>
    <w:rsid w:val="6F033FA1"/>
    <w:rsid w:val="6F053E45"/>
    <w:rsid w:val="718F38E0"/>
    <w:rsid w:val="72227D09"/>
    <w:rsid w:val="7280369C"/>
    <w:rsid w:val="73191BD2"/>
    <w:rsid w:val="74663D9E"/>
    <w:rsid w:val="74B07AE1"/>
    <w:rsid w:val="75736598"/>
    <w:rsid w:val="75976EEA"/>
    <w:rsid w:val="75FA639F"/>
    <w:rsid w:val="76F36118"/>
    <w:rsid w:val="77EC1C4C"/>
    <w:rsid w:val="799D1FC1"/>
    <w:rsid w:val="7AE1332B"/>
    <w:rsid w:val="7B04546D"/>
    <w:rsid w:val="7B0D52CF"/>
    <w:rsid w:val="7BDD1145"/>
    <w:rsid w:val="7CF90201"/>
    <w:rsid w:val="7EA03B95"/>
    <w:rsid w:val="7EDC02B0"/>
    <w:rsid w:val="7FE3210E"/>
    <w:rsid w:val="7FEF1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12"/>
    <w:qFormat/>
    <w:uiPriority w:val="0"/>
    <w:pPr>
      <w:keepNext/>
      <w:keepLines/>
      <w:ind w:firstLine="0" w:firstLineChars="0"/>
      <w:outlineLvl w:val="0"/>
    </w:pPr>
    <w:rPr>
      <w:rFonts w:eastAsia="宋体" w:asciiTheme="majorAscii" w:hAnsiTheme="majorAscii" w:cstheme="majorBidi"/>
      <w:b/>
      <w:bCs/>
      <w:color w:val="000000"/>
      <w:sz w:val="32"/>
      <w:szCs w:val="28"/>
      <w:lang w:eastAsia="en-US"/>
    </w:rPr>
  </w:style>
  <w:style w:type="paragraph" w:styleId="3">
    <w:name w:val="heading 2"/>
    <w:basedOn w:val="1"/>
    <w:next w:val="1"/>
    <w:link w:val="13"/>
    <w:semiHidden/>
    <w:unhideWhenUsed/>
    <w:qFormat/>
    <w:uiPriority w:val="0"/>
    <w:pPr>
      <w:keepNext/>
      <w:keepLines/>
      <w:ind w:firstLine="480" w:firstLineChars="200"/>
      <w:outlineLvl w:val="1"/>
    </w:pPr>
    <w:rPr>
      <w:rFonts w:eastAsia="仿宋_GB2312" w:asciiTheme="majorAscii" w:hAnsiTheme="majorAscii" w:cstheme="majorBidi"/>
      <w:b/>
      <w:bCs/>
      <w:color w:val="000000"/>
      <w:sz w:val="32"/>
      <w:szCs w:val="26"/>
      <w:lang w:eastAsia="en-US"/>
    </w:rPr>
  </w:style>
  <w:style w:type="paragraph" w:styleId="4">
    <w:name w:val="heading 3"/>
    <w:basedOn w:val="1"/>
    <w:next w:val="1"/>
    <w:link w:val="14"/>
    <w:semiHidden/>
    <w:unhideWhenUsed/>
    <w:qFormat/>
    <w:uiPriority w:val="0"/>
    <w:pPr>
      <w:keepNext/>
      <w:keepLines/>
      <w:ind w:firstLine="480" w:firstLineChars="200"/>
      <w:outlineLvl w:val="2"/>
    </w:pPr>
    <w:rPr>
      <w:rFonts w:eastAsia="仿宋_GB2312" w:asciiTheme="majorAscii" w:hAnsiTheme="majorAscii" w:cstheme="majorBidi"/>
      <w:bCs/>
      <w:color w:val="000000"/>
      <w:sz w:val="32"/>
      <w:szCs w:val="22"/>
      <w:lang w:eastAsia="en-US"/>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5">
    <w:name w:val="toa heading"/>
    <w:basedOn w:val="1"/>
    <w:next w:val="1"/>
    <w:qFormat/>
    <w:uiPriority w:val="0"/>
    <w:pPr>
      <w:spacing w:before="120"/>
    </w:pPr>
    <w:rPr>
      <w:rFonts w:ascii="Arial" w:hAnsi="Arial" w:eastAsia="宋体"/>
      <w:sz w:val="24"/>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1">
    <w:name w:val="Strong"/>
    <w:basedOn w:val="10"/>
    <w:qFormat/>
    <w:uiPriority w:val="0"/>
    <w:rPr>
      <w:b/>
    </w:rPr>
  </w:style>
  <w:style w:type="character" w:customStyle="1" w:styleId="12">
    <w:name w:val="Heading 1 Char"/>
    <w:basedOn w:val="10"/>
    <w:link w:val="2"/>
    <w:qFormat/>
    <w:uiPriority w:val="9"/>
    <w:rPr>
      <w:rFonts w:eastAsia="黑体" w:asciiTheme="majorAscii" w:hAnsiTheme="majorAscii" w:cstheme="majorBidi"/>
      <w:bCs/>
      <w:color w:val="2E54A1" w:themeColor="accent1" w:themeShade="BF"/>
      <w:sz w:val="32"/>
      <w:szCs w:val="28"/>
      <w:lang w:eastAsia="en-US"/>
    </w:rPr>
  </w:style>
  <w:style w:type="character" w:customStyle="1" w:styleId="13">
    <w:name w:val="Heading 2 Char"/>
    <w:basedOn w:val="10"/>
    <w:link w:val="3"/>
    <w:qFormat/>
    <w:uiPriority w:val="9"/>
    <w:rPr>
      <w:rFonts w:eastAsia="楷体" w:asciiTheme="majorAscii" w:hAnsiTheme="majorAscii" w:cstheme="majorBidi"/>
      <w:b/>
      <w:bCs/>
      <w:color w:val="4874CB" w:themeColor="accent1"/>
      <w:sz w:val="32"/>
      <w:szCs w:val="26"/>
      <w:lang w:eastAsia="en-US"/>
      <w14:textFill>
        <w14:solidFill>
          <w14:schemeClr w14:val="accent1"/>
        </w14:solidFill>
      </w14:textFill>
    </w:rPr>
  </w:style>
  <w:style w:type="character" w:customStyle="1" w:styleId="14">
    <w:name w:val="Heading 3 Char"/>
    <w:basedOn w:val="10"/>
    <w:link w:val="4"/>
    <w:qFormat/>
    <w:uiPriority w:val="9"/>
    <w:rPr>
      <w:rFonts w:eastAsia="仿宋_GB2312" w:asciiTheme="majorAscii" w:hAnsiTheme="majorAscii" w:cstheme="majorBidi"/>
      <w:b/>
      <w:bCs/>
      <w:color w:val="4874CB" w:themeColor="accent1"/>
      <w:sz w:val="32"/>
      <w:szCs w:val="22"/>
      <w:lang w:eastAsia="en-US"/>
      <w14:textFill>
        <w14:solidFill>
          <w14:schemeClr w14:val="accent1"/>
        </w14:solidFill>
      </w14:textFill>
    </w:rPr>
  </w:style>
  <w:style w:type="paragraph" w:customStyle="1" w:styleId="1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85259279-1222-4347-9f76-fa917747846c</errorID>
      <errorWord>》数据显示</errorWord>
      <group>L1_AI</group>
      <groupName>深度校对</groupName>
      <ability>L2_AI_Grammar</ability>
      <abilityName>语法纠错</abilityName>
      <candidateList>
        <item>》</item>
      </candidateList>
      <explain/>
      <paraID>2213F0AA</paraID>
      <start>37</start>
      <end>42</end>
      <status>unmodified</status>
      <modifiedWord/>
      <trackRevisions>false</trackRevisions>
    </reviewItem>
    <reviewItem>
      <errorID>8a48c6bd-7322-4437-96b8-f1e538c29e58</errorID>
      <errorWord>“六大”</errorWord>
      <group>L1_Word</group>
      <groupName>字词问题</groupName>
      <ability>L2_Typo</ability>
      <abilityName>字词错误</abilityName>
      <candidateList/>
      <explain>无建议</explain>
      <paraID>2213F0AA</paraID>
      <start>136</start>
      <end>140</end>
      <status>unmodified</status>
      <modifiedWord/>
      <trackRevisions>false</trackRevisions>
    </reviewItem>
    <reviewItem>
      <errorID>07065dda-95e0-4d28-bbab-f9c20528d509</errorID>
      <errorWord>余家</errorWord>
      <group>L1_AI</group>
      <groupName>深度校对</groupName>
      <ability>L2_AI_Word</ability>
      <abilityName>字词纠错</abilityName>
      <candidateList>
        <item>家</item>
      </candidateList>
      <explain/>
      <paraID> 2347A38</paraID>
      <start>60</start>
      <end>62</end>
      <status>unmodified</status>
      <modifiedWord/>
      <trackRevisions>false</trackRevisions>
    </reviewItem>
    <reviewItem>
      <errorID>088468a6-c272-4c15-b24f-6af20d7d350b</errorID>
      <errorWord>《奥特莱斯经营企业管理要求》（征求意见稿）</errorWord>
      <group>L1_Knowledge</group>
      <groupName>知识性问题</groupName>
      <ability>L2_Knowledge</ability>
      <abilityName>其他知识</abilityName>
      <candidateList>
        <item>《奥特莱斯经营企业管理要求（征求意见稿）》</item>
      </candidateList>
      <explain>疑似政策文件、法律法规名称等书写不规范，请注意检查。</explain>
      <paraID>20A38F02</paraID>
      <start>97</start>
      <end>118</end>
      <status>unmodified</status>
      <modifiedWord/>
      <trackRevisions>false</trackRevisions>
    </reviewItem>
    <reviewItem>
      <errorID>f611cb5f-92d5-4d29-9f93-45d8ea96d095</errorID>
      <errorWord>编制</errorWord>
      <group>L1_AI</group>
      <groupName>深度校对</groupName>
      <ability>L2_AI_Punc</ability>
      <abilityName>标点纠错</abilityName>
      <candidateList>
        <item>，编制</item>
      </candidateList>
      <explain/>
      <paraID>548C42BE</paraID>
      <start>8</start>
      <end>10</end>
      <status>unmodified</status>
      <modifiedWord/>
      <trackRevisions>false</trackRevisions>
    </reviewItem>
    <reviewItem>
      <errorID>344a4237-198b-4d0a-b8ba-ba8e8a696e97</errorID>
      <errorWord>余家</errorWord>
      <group>L1_AI</group>
      <groupName>深度校对</groupName>
      <ability>L2_AI_Word</ability>
      <abilityName>字词纠错</abilityName>
      <candidateList>
        <item>家</item>
      </candidateList>
      <explain/>
      <paraID>548C42BE</paraID>
      <start>35</start>
      <end>37</end>
      <status>unmodified</status>
      <modifiedWord/>
      <trackRevisions>false</trackRevisions>
    </reviewItem>
    <reviewItem>
      <errorID>e6e42cf1-d220-4dc0-8eda-7c2cd87e45f5</errorID>
      <errorWord>p)</errorWord>
      <group>L1_Format</group>
      <groupName>格式问题</groupName>
      <ability>L2_Ordinal</ability>
      <abilityName>序号格式</abilityName>
      <candidateList>
        <item>p）</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1E7C5A6</paraID>
      <start>0</start>
      <end>2</end>
      <status>modified</status>
      <modifiedWord>p）</modifiedWord>
      <trackRevisions>false</trackRevisions>
    </reviewItem>
    <reviewItem>
      <errorID>4da3a1f4-26b4-47f0-abff-409e39fe39fb</errorID>
      <errorWord>q)</errorWord>
      <group>L1_Format</group>
      <groupName>格式问题</groupName>
      <ability>L2_Ordinal</ability>
      <abilityName>序号格式</abilityName>
      <candidateList>
        <item>q）</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24BBDA4A</paraID>
      <start>0</start>
      <end>2</end>
      <status>modified</status>
      <modifiedWord>q）</modifiedWord>
      <trackRevisions>false</trackRevisions>
    </reviewItem>
    <reviewItem>
      <errorID>d2be1b0d-8f94-406f-a090-943266826c2d</errorID>
      <errorWord>共性的</errorWord>
      <group>L1_AI</group>
      <groupName>深度校对</groupName>
      <ability>L2_AI_Word</ability>
      <abilityName>字词纠错</abilityName>
      <candidateList>
        <item>共性</item>
      </candidateList>
      <explain/>
      <paraID>601655FB</paraID>
      <start>72</start>
      <end>75</end>
      <status>unmodified</status>
      <modifiedWord/>
      <trackRevisions>false</trackRevisions>
    </reviewItem>
    <reviewItem>
      <errorID>951acf58-692e-4cef-bff4-b6434d70f113</errorID>
      <errorWord>法律、法规</errorWord>
      <group>L1_Word</group>
      <groupName>字词问题</groupName>
      <ability>L2_Typo</ability>
      <abilityName>字词错误</abilityName>
      <candidateList>
        <item>法律法规</item>
      </candidateList>
      <explain/>
      <paraID>625C1487</paraID>
      <start>7</start>
      <end>12</end>
      <status>unmodified</status>
      <modifiedWord/>
      <trackRevisions>false</trackRevisions>
    </reviewItem>
    <reviewItem>
      <errorID>29661d18-0aaf-4328-901d-7e6519eec13b</errorID>
      <errorWord>已来</errorWord>
      <group>L1_Word</group>
      <groupName>字词问题</groupName>
      <ability>L2_Typo</ability>
      <abilityName>字词错误</abilityName>
      <candidateList>
        <item>以来</item>
      </candidateList>
      <explain/>
      <paraID> F8635C3</paraID>
      <start>43</start>
      <end>45</end>
      <status>modified</status>
      <modifiedWord>以来</modifiedWord>
      <trackRevisions>false</trackRevisions>
    </reviewItem>
    <reviewItem>
      <errorID>fe89fe06-4315-4c39-99b7-134cace95ad9</errorID>
      <errorWord>修定</errorWord>
      <group>L1_Word</group>
      <groupName>字词问题</groupName>
      <ability>L2_Typo</ability>
      <abilityName>字词错误</abilityName>
      <candidateList>
        <item>修订</item>
      </candidateList>
      <explain>〈动〉修改订正（书籍、计划等）：～本｜～教学大纲。</explain>
      <paraID> F8635C3</paraID>
      <start>98</start>
      <end>100</end>
      <status>modified</status>
      <modifiedWord>修订</modifiedWord>
      <trackRevisions>false</trackRevisions>
    </reviewItem>
    <reviewItem>
      <errorID>e9ee370f-323a-4e72-b590-1c2e8291950f</errorID>
      <errorWord>量质</errorWord>
      <group>L1_Word</group>
      <groupName>字词问题</groupName>
      <ability>L2_Typo</ability>
      <abilityName>字词错误</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 F8635C3</paraID>
      <start>199</start>
      <end>201</end>
      <status>modified</status>
      <modifiedWord>质量</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332897-25b5-4bc7-986a-b6ae84ae3da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5236</Words>
  <Characters>5411</Characters>
  <Lines>0</Lines>
  <Paragraphs>0</Paragraphs>
  <TotalTime>46</TotalTime>
  <ScaleCrop>false</ScaleCrop>
  <LinksUpToDate>false</LinksUpToDate>
  <CharactersWithSpaces>5422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2025-01-16T02:47:00Z</dcterms:created>
  <dc:creator>Jackalyn潘思文</dc:creator>
  <cp:lastModifiedBy>阳</cp:lastModifiedBy>
  <cp:lastPrinted>2026-03-12T01:15:00Z</cp:lastPrinted>
  <dcterms:modified xsi:type="dcterms:W3CDTF">2026-03-16T01:00:22Z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3CFFB5D34A454C92A93C3301803FAD02_13</vt:lpwstr>
  </property>
  <property fmtid="{D5CDD505-2E9C-101B-9397-08002B2CF9AE}" pid="4" name="KSOTemplateDocerSaveRecord">
    <vt:lpwstr>eyJoZGlkIjoiM2NiZjk1YzBlOWViZWJlYjU5MTNhNWU2NDRmNDg4ZDIiLCJ1c2VySWQiOiI2NDA4MzQyNjMifQ==</vt:lpwstr>
  </property>
</Properties>
</file>